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1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30"/>
          <w:szCs w:val="30"/>
          <w:shd w:val="clear" w:color="auto" w:fill="FFFFFF"/>
          <w:lang w:val="en-US" w:eastAsia="zh-CN"/>
        </w:rPr>
        <w:t>附件一：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0"/>
          <w:sz w:val="30"/>
          <w:szCs w:val="30"/>
          <w:shd w:val="clear" w:color="auto" w:fill="FFFFFF"/>
          <w:lang w:eastAsia="zh-CN"/>
        </w:rPr>
        <w:t>参与海关税政调研 我们与您共迎春天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海关根据国家宏观战略导向，结合企业、行业发展合理诉求，在深入研究的基础上，协助进出口企业、行业通过海关总署向国务院关税税则委员会反映、提出税收政策调整建议，以达到降低企业进口产品成本，提升出口产品竞争力，加强对民族产业保护等目的，从而进一步提高我国企业国际竞争力，增强企业驾驭复杂多变贸易形势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我国进出口贸易政策的实施是通过《中华人民共和国进出口税则》（简称《税则》）来实现的，包括进出口商品的分类、进出口关税及出口退税的设置、贸易监管政策的落实等。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国务院关税税则委员会每年对《税则》例行调整，制定《关税调整方案》，同时对特定进出口商品进行不定期的集中调整。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企业或行业如果发现《税则》以及相关进出口税收和贸易政策设置不合理，无法满足经济发展需要、与国家宏观政策导向不符、与社会期望不相适应等情况，都可以向海关提出相应的修订调整建议，具体包括调整进出口关税税率、出口退税率、贸易管制措施、税目完善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2020年海关税政调研的重点方向：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（一）针对新冠肺炎疫情防控工作，对于防疫所需物资及物资生产设备提出阶段性降税建议；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（二）对受疫情影响较大的出口行业提出进一步提高出口退税的建议；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（三）对与百姓生活和福祉密切相关的商品提出阶段性降税建议，以满足国内市场短期供应不足；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（四）鼓励国内亟需的药品原料药进口的建议；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（五）鼓励国内亟需的先进设备、关键零部件进口的建议；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（六）推进新能源、环境产品及其关键件和原材料发展，促进节能减排、保护国内能源及资源类的建议；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（七）推进农业供给侧改革，提高农业综合效益和农产品国际竞争力、增加绿色优质农产品供给、促进政策性粮食储备去库存的建议；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（八）根据国内市场供求变化，动态调整关税，支持实体经济发展的建议；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（九）适度支持一般消费品进口，满足人们群众对美好生活愿景的需求，促进消费和改善民生类的建议；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（十）鼓励通过科技创新对产品进行升级和深加工，提升企业出口竞争优势类的建议；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（十一）为妥善应对贸易争端，主动调整部分产品的出口关税的建议；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（十二）优化进出口税则体系，完善税目结构，解决行业性问题，提高海关执法统一性等类的建议。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2020年天津海关税政调研课题征集工作正在开展，请有诉求的企业于2020年3月25日前填写以下《税则修订调整建议表》（调研表数据需详实），报送至所属隶属海关；如果课题被海关采纳，后续海关会辅导您上报税则调研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在抗击疫情，复工复产的关键时刻，海关与您共克时艰，并肩同行。如果您有任何疑问，欢迎致电天津海关关税处归类科。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>联系人：洪静 电话：84201394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shd w:val="clear" w:color="auto" w:fill="FFFFFF"/>
          <w:lang w:eastAsia="zh-CN"/>
        </w:rPr>
        <w:t xml:space="preserve">           沈诣 电话：84201624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5AC1"/>
    <w:rsid w:val="1ADB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2020-03-19T04:56:00Z</dcterms:created>
  <dc:creator>Administrator</dc:creator>
  <cp:lastModifiedBy>JIANG</cp:lastModifiedBy>
  <dcterms:modified xsi:type="dcterms:W3CDTF">2020-03-19T05:55:32Z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