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1D" w:rsidRDefault="0078038B">
      <w:pPr>
        <w:widowControl/>
        <w:shd w:val="clear" w:color="auto" w:fill="FFFFFF"/>
        <w:jc w:val="left"/>
        <w:rPr>
          <w:rFonts w:ascii="宋体" w:hAnsi="宋体"/>
          <w:b/>
          <w:sz w:val="28"/>
          <w:szCs w:val="28"/>
          <w:lang w:eastAsia="zh-CN"/>
        </w:rPr>
      </w:pPr>
      <w:r>
        <w:rPr>
          <w:rFonts w:ascii="宋体" w:hAnsi="宋体" w:cs="宋体" w:hint="eastAsia"/>
          <w:b/>
          <w:color w:val="0D0D0D"/>
          <w:kern w:val="0"/>
          <w:sz w:val="28"/>
          <w:szCs w:val="28"/>
          <w:lang w:eastAsia="zh-CN"/>
        </w:rPr>
        <w:t>附</w:t>
      </w:r>
      <w:r>
        <w:rPr>
          <w:rFonts w:ascii="宋体" w:hAnsi="宋体" w:cs="宋体" w:hint="eastAsia"/>
          <w:b/>
          <w:color w:val="0D0D0D"/>
          <w:kern w:val="0"/>
          <w:sz w:val="28"/>
          <w:szCs w:val="28"/>
          <w:lang w:eastAsia="zh-CN"/>
        </w:rPr>
        <w:t>2</w:t>
      </w:r>
      <w:r>
        <w:rPr>
          <w:rFonts w:ascii="宋体" w:hAnsi="宋体" w:cs="宋体" w:hint="eastAsia"/>
          <w:b/>
          <w:color w:val="0D0D0D"/>
          <w:kern w:val="0"/>
          <w:sz w:val="28"/>
          <w:szCs w:val="28"/>
          <w:lang w:eastAsia="zh-CN"/>
        </w:rPr>
        <w:t>：</w:t>
      </w:r>
      <w:bookmarkStart w:id="0" w:name="_GoBack"/>
      <w:r>
        <w:rPr>
          <w:rFonts w:ascii="宋体" w:hAnsi="宋体" w:cs="宋体" w:hint="eastAsia"/>
          <w:b/>
          <w:kern w:val="0"/>
          <w:sz w:val="28"/>
          <w:szCs w:val="28"/>
          <w:lang w:eastAsia="zh-CN"/>
        </w:rPr>
        <w:t>4</w:t>
      </w:r>
      <w:r>
        <w:rPr>
          <w:rFonts w:ascii="宋体" w:hAnsi="宋体" w:cs="宋体" w:hint="eastAsia"/>
          <w:b/>
          <w:kern w:val="0"/>
          <w:sz w:val="28"/>
          <w:szCs w:val="28"/>
          <w:lang w:eastAsia="zh-CN"/>
        </w:rPr>
        <w:t>家</w:t>
      </w:r>
      <w:r>
        <w:rPr>
          <w:rFonts w:ascii="宋体" w:hAnsi="宋体" w:cs="宋体" w:hint="eastAsia"/>
          <w:b/>
          <w:kern w:val="0"/>
          <w:sz w:val="28"/>
          <w:szCs w:val="28"/>
          <w:lang w:eastAsia="zh-CN"/>
        </w:rPr>
        <w:t>来访</w:t>
      </w:r>
      <w:r>
        <w:rPr>
          <w:rFonts w:ascii="宋体" w:hAnsi="宋体" w:hint="eastAsia"/>
          <w:b/>
          <w:sz w:val="28"/>
          <w:szCs w:val="28"/>
          <w:lang w:eastAsia="zh-CN"/>
        </w:rPr>
        <w:t>韩国企业</w:t>
      </w:r>
      <w:r>
        <w:rPr>
          <w:rFonts w:ascii="宋体" w:hAnsi="宋体" w:hint="eastAsia"/>
          <w:b/>
          <w:sz w:val="28"/>
          <w:szCs w:val="28"/>
          <w:lang w:eastAsia="zh-CN"/>
        </w:rPr>
        <w:t>的业务</w:t>
      </w:r>
      <w:r>
        <w:rPr>
          <w:rFonts w:ascii="宋体" w:hAnsi="宋体" w:hint="eastAsia"/>
          <w:b/>
          <w:sz w:val="28"/>
          <w:szCs w:val="28"/>
          <w:lang w:eastAsia="zh-CN"/>
        </w:rPr>
        <w:t>目录</w:t>
      </w:r>
      <w:bookmarkEnd w:id="0"/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4467"/>
        <w:gridCol w:w="3859"/>
      </w:tblGrid>
      <w:tr w:rsidR="00A0541D">
        <w:trPr>
          <w:trHeight w:val="620"/>
          <w:jc w:val="center"/>
        </w:trPr>
        <w:tc>
          <w:tcPr>
            <w:tcW w:w="1666" w:type="dxa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b/>
                <w:sz w:val="28"/>
                <w:szCs w:val="28"/>
                <w:lang w:eastAsia="zh-CN"/>
              </w:rPr>
              <w:t>企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业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8326" w:type="dxa"/>
            <w:gridSpan w:val="2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228"/>
              <w:jc w:val="center"/>
              <w:rPr>
                <w:rFonts w:ascii="宋体" w:hAnsi="宋体" w:cs="宋体"/>
                <w:b/>
                <w:sz w:val="32"/>
                <w:szCs w:val="32"/>
                <w:lang w:eastAsia="zh-CN"/>
              </w:rPr>
            </w:pPr>
            <w:r>
              <w:rPr>
                <w:rFonts w:ascii="宋体" w:hAnsi="宋体" w:cs="宋体"/>
                <w:b/>
                <w:sz w:val="32"/>
                <w:szCs w:val="32"/>
                <w:lang w:eastAsia="zh-CN"/>
              </w:rPr>
              <w:t>1.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비주얼넷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(</w:t>
            </w:r>
            <w:proofErr w:type="spellStart"/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VisualNet</w:t>
            </w:r>
            <w:proofErr w:type="spellEnd"/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Inc.</w:t>
            </w:r>
            <w:r>
              <w:rPr>
                <w:rFonts w:ascii="宋体" w:hAnsi="宋体" w:cs="宋体" w:hint="eastAsia"/>
                <w:b/>
                <w:sz w:val="32"/>
                <w:szCs w:val="32"/>
                <w:lang w:eastAsia="zh-CN"/>
              </w:rPr>
              <w:t>)</w:t>
            </w:r>
          </w:p>
        </w:tc>
      </w:tr>
      <w:tr w:rsidR="00A0541D">
        <w:trPr>
          <w:trHeight w:val="645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网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站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Chars="-58" w:left="-122" w:firstLineChars="107" w:firstLine="235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Ansi="Batang" w:cs="Gulim" w:hint="eastAsia"/>
                <w:kern w:val="0"/>
                <w:sz w:val="22"/>
                <w:szCs w:val="21"/>
              </w:rPr>
              <w:t>www.visualnet.kr</w:t>
            </w:r>
          </w:p>
        </w:tc>
      </w:tr>
      <w:tr w:rsidR="00A0541D">
        <w:trPr>
          <w:trHeight w:val="409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主要产品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spacing w:line="360" w:lineRule="auto"/>
              <w:jc w:val="left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肉眼识别防伪标签、</w:t>
            </w:r>
            <w:r>
              <w:rPr>
                <w:b/>
                <w:bCs/>
                <w:lang w:eastAsia="zh-CN"/>
              </w:rPr>
              <w:t>On-Line</w:t>
            </w:r>
            <w:r>
              <w:rPr>
                <w:b/>
                <w:bCs/>
                <w:lang w:eastAsia="zh-CN"/>
              </w:rPr>
              <w:t>正品认证平台</w:t>
            </w:r>
          </w:p>
        </w:tc>
      </w:tr>
      <w:tr w:rsidR="00A0541D">
        <w:trPr>
          <w:trHeight w:val="90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企业介绍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  </w:t>
            </w:r>
            <w:proofErr w:type="spellStart"/>
            <w:r>
              <w:rPr>
                <w:lang w:eastAsia="zh-CN"/>
              </w:rPr>
              <w:t>VisualNet</w:t>
            </w:r>
            <w:proofErr w:type="spellEnd"/>
            <w:r>
              <w:rPr>
                <w:lang w:eastAsia="zh-CN"/>
              </w:rPr>
              <w:t>是基于通过微光学及超精密金型、高端</w:t>
            </w:r>
            <w:r>
              <w:rPr>
                <w:lang w:eastAsia="zh-CN"/>
              </w:rPr>
              <w:t>ICT</w:t>
            </w:r>
            <w:r>
              <w:rPr>
                <w:lang w:eastAsia="zh-CN"/>
              </w:rPr>
              <w:t>融合、超微半导体工程的产品设计及生产技术，提供下一代正品认证解决方案的国际企业。</w:t>
            </w:r>
            <w:r>
              <w:rPr>
                <w:lang w:eastAsia="zh-CN"/>
              </w:rPr>
              <w:br/>
            </w:r>
            <w:r>
              <w:rPr>
                <w:lang w:eastAsia="zh-CN"/>
              </w:rPr>
              <w:t>生产世界首款可以</w:t>
            </w:r>
            <w:r>
              <w:rPr>
                <w:rFonts w:hint="eastAsia"/>
                <w:lang w:eastAsia="zh-CN"/>
              </w:rPr>
              <w:t>用</w:t>
            </w:r>
            <w:r>
              <w:rPr>
                <w:lang w:eastAsia="zh-CN"/>
              </w:rPr>
              <w:t>肉眼</w:t>
            </w:r>
            <w:r>
              <w:rPr>
                <w:rFonts w:hint="eastAsia"/>
                <w:lang w:eastAsia="zh-CN"/>
              </w:rPr>
              <w:t>识别</w:t>
            </w:r>
            <w:r>
              <w:rPr>
                <w:lang w:eastAsia="zh-CN"/>
              </w:rPr>
              <w:t>正品的</w:t>
            </w:r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VisualTag</w:t>
            </w:r>
            <w:proofErr w:type="spellEnd"/>
            <w:r>
              <w:rPr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并</w:t>
            </w:r>
            <w:r>
              <w:rPr>
                <w:lang w:eastAsia="zh-CN"/>
              </w:rPr>
              <w:t>销售到世界各地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lang w:eastAsia="zh-CN"/>
              </w:rPr>
              <w:t>采用了可以与</w:t>
            </w:r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VisualTag</w:t>
            </w:r>
            <w:proofErr w:type="spellEnd"/>
            <w:r>
              <w:rPr>
                <w:lang w:eastAsia="zh-CN"/>
              </w:rPr>
              <w:t>融合、以</w:t>
            </w:r>
            <w:r>
              <w:rPr>
                <w:lang w:eastAsia="zh-CN"/>
              </w:rPr>
              <w:t>IT</w:t>
            </w:r>
            <w:r>
              <w:rPr>
                <w:lang w:eastAsia="zh-CN"/>
              </w:rPr>
              <w:t>为基础的手机正品认证解决方案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lang w:eastAsia="zh-CN"/>
              </w:rPr>
              <w:br/>
            </w:r>
            <w:r>
              <w:rPr>
                <w:lang w:eastAsia="zh-CN"/>
              </w:rPr>
              <w:t>从假冒伪劣商品保护制造商的权利，彻底防止消费者受害，建立相互信任的社会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 w:rsidR="00A0541D">
        <w:trPr>
          <w:trHeight w:val="2545"/>
          <w:jc w:val="center"/>
        </w:trPr>
        <w:tc>
          <w:tcPr>
            <w:tcW w:w="1666" w:type="dxa"/>
            <w:vMerge w:val="restart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代表性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sz w:val="28"/>
                <w:szCs w:val="28"/>
                <w:lang w:eastAsia="zh-CN"/>
              </w:rPr>
              <w:t>产品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介绍</w:t>
            </w:r>
          </w:p>
        </w:tc>
        <w:tc>
          <w:tcPr>
            <w:tcW w:w="4467" w:type="dxa"/>
            <w:vAlign w:val="center"/>
          </w:tcPr>
          <w:p w:rsidR="00A0541D" w:rsidRDefault="0078038B">
            <w:pPr>
              <w:widowControl/>
              <w:wordWrap/>
              <w:adjustRightInd w:val="0"/>
              <w:snapToGrid w:val="0"/>
              <w:spacing w:after="0" w:line="360" w:lineRule="auto"/>
              <w:jc w:val="left"/>
              <w:rPr>
                <w:rFonts w:ascii="宋体" w:hAnsi="宋体" w:cs="宋体"/>
                <w:b/>
                <w:sz w:val="24"/>
                <w:szCs w:val="24"/>
                <w:lang w:eastAsia="zh-CN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【肉眼识别防伪标签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】</w:t>
            </w:r>
          </w:p>
          <w:p w:rsidR="00A0541D" w:rsidRDefault="0078038B">
            <w:pPr>
              <w:widowControl/>
              <w:numPr>
                <w:ilvl w:val="0"/>
                <w:numId w:val="2"/>
              </w:numPr>
              <w:wordWrap/>
              <w:adjustRightInd w:val="0"/>
              <w:snapToGrid w:val="0"/>
              <w:spacing w:after="0" w:line="360" w:lineRule="auto"/>
              <w:jc w:val="left"/>
              <w:rPr>
                <w:lang w:eastAsia="zh-CN"/>
              </w:rPr>
            </w:pPr>
            <w:r>
              <w:rPr>
                <w:lang w:eastAsia="zh-CN"/>
              </w:rPr>
              <w:t>可迅速通过肉眼识别正品</w:t>
            </w:r>
          </w:p>
          <w:p w:rsidR="00A0541D" w:rsidRDefault="0078038B">
            <w:pPr>
              <w:widowControl/>
              <w:numPr>
                <w:ilvl w:val="0"/>
                <w:numId w:val="2"/>
              </w:numPr>
              <w:wordWrap/>
              <w:adjustRightInd w:val="0"/>
              <w:snapToGrid w:val="0"/>
              <w:spacing w:after="0" w:line="360" w:lineRule="auto"/>
              <w:jc w:val="left"/>
              <w:rPr>
                <w:lang w:eastAsia="zh-CN"/>
              </w:rPr>
            </w:pPr>
            <w:r>
              <w:rPr>
                <w:lang w:eastAsia="zh-CN"/>
              </w:rPr>
              <w:t>附有防止恶意再使用的自体破坏膜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360" w:lineRule="auto"/>
              <w:jc w:val="left"/>
              <w:rPr>
                <w:rFonts w:eastAsia="宋体"/>
                <w:lang w:eastAsia="zh-CN"/>
              </w:rPr>
            </w:pPr>
            <w:r>
              <w:rPr>
                <w:lang w:eastAsia="zh-CN"/>
              </w:rPr>
              <w:t>大大降低消费者购买假冒伪劣产品的可能性</w:t>
            </w:r>
          </w:p>
        </w:tc>
        <w:tc>
          <w:tcPr>
            <w:tcW w:w="385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28800" cy="1410970"/>
                  <wp:effectExtent l="0" t="0" r="0" b="0"/>
                  <wp:docPr id="3" name="图片 1" descr="15094288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150942881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42" cy="141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2949"/>
          <w:jc w:val="center"/>
        </w:trPr>
        <w:tc>
          <w:tcPr>
            <w:tcW w:w="1666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</w:p>
        </w:tc>
        <w:tc>
          <w:tcPr>
            <w:tcW w:w="44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360" w:lineRule="auto"/>
              <w:jc w:val="left"/>
              <w:rPr>
                <w:rFonts w:ascii="宋体" w:hAnsi="宋体" w:cs="宋体"/>
                <w:b/>
                <w:sz w:val="24"/>
                <w:szCs w:val="24"/>
                <w:lang w:eastAsia="zh-CN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【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On-Line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正品认证平台】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  <w:proofErr w:type="spellStart"/>
            <w:r>
              <w:t>VisualNet</w:t>
            </w:r>
            <w:proofErr w:type="spellEnd"/>
            <w:r>
              <w:t>在容易伪造及变造的传统的</w:t>
            </w:r>
            <w:r>
              <w:t>QR</w:t>
            </w:r>
            <w:r>
              <w:t>码及</w:t>
            </w:r>
            <w:r>
              <w:t>RFID Tag</w:t>
            </w:r>
            <w:r>
              <w:t>上适用加密化功能，搭建无法复制的下一代</w:t>
            </w:r>
            <w:r>
              <w:t>On-Line</w:t>
            </w:r>
            <w:r>
              <w:t>正品认证平台</w:t>
            </w:r>
          </w:p>
        </w:tc>
        <w:tc>
          <w:tcPr>
            <w:tcW w:w="385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43100" cy="1431290"/>
                  <wp:effectExtent l="0" t="0" r="0" b="0"/>
                  <wp:docPr id="4" name="图片 2" descr="15094298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1509429862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929" cy="143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286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适用产品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1085850" cy="777240"/>
                  <wp:effectExtent l="0" t="0" r="0" b="381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30" cy="77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       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752475" cy="655320"/>
                  <wp:effectExtent l="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09" cy="65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       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936625" cy="666750"/>
                  <wp:effectExtent l="0" t="0" r="0" b="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6" cy="66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rPr>
                <w:sz w:val="24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 xml:space="preserve"> 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1095375" cy="847090"/>
                  <wp:effectExtent l="0" t="0" r="0" b="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25" cy="84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  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1171575" cy="783590"/>
                  <wp:effectExtent l="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5" cy="78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   </w:t>
            </w:r>
            <w:r>
              <w:rPr>
                <w:noProof/>
                <w:lang w:eastAsia="zh-CN"/>
              </w:rPr>
              <w:drawing>
                <wp:inline distT="0" distB="0" distL="114300" distR="114300">
                  <wp:extent cx="1176655" cy="723900"/>
                  <wp:effectExtent l="0" t="0" r="4445" b="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57" cy="72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286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lastRenderedPageBreak/>
              <w:t>合作目标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sz w:val="28"/>
                <w:szCs w:val="28"/>
                <w:lang w:eastAsia="zh-CN"/>
              </w:rPr>
              <w:t>(</w:t>
            </w:r>
            <w:r>
              <w:rPr>
                <w:rFonts w:ascii="宋体" w:hAnsi="宋体" w:cs="宋体"/>
                <w:sz w:val="28"/>
                <w:szCs w:val="28"/>
                <w:lang w:eastAsia="zh-CN"/>
              </w:rPr>
              <w:t>洽谈对象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1.</w:t>
            </w:r>
            <w:r>
              <w:rPr>
                <w:rFonts w:hint="eastAsia"/>
                <w:sz w:val="24"/>
                <w:szCs w:val="28"/>
                <w:lang w:eastAsia="zh-CN"/>
              </w:rPr>
              <w:t>制造型企业</w:t>
            </w:r>
            <w:r>
              <w:rPr>
                <w:rFonts w:hint="eastAsia"/>
                <w:sz w:val="24"/>
                <w:szCs w:val="28"/>
                <w:lang w:eastAsia="zh-CN"/>
              </w:rPr>
              <w:t xml:space="preserve"> 2.</w:t>
            </w:r>
            <w:r>
              <w:rPr>
                <w:rFonts w:hint="eastAsia"/>
                <w:sz w:val="24"/>
                <w:szCs w:val="28"/>
                <w:lang w:eastAsia="zh-CN"/>
              </w:rPr>
              <w:t>销售公司</w:t>
            </w:r>
            <w:r>
              <w:rPr>
                <w:rFonts w:hint="eastAsia"/>
                <w:sz w:val="24"/>
                <w:szCs w:val="28"/>
                <w:lang w:eastAsia="zh-CN"/>
              </w:rPr>
              <w:t xml:space="preserve"> 3.</w:t>
            </w:r>
            <w:r>
              <w:rPr>
                <w:rFonts w:hint="eastAsia"/>
                <w:sz w:val="24"/>
                <w:szCs w:val="28"/>
                <w:lang w:eastAsia="zh-CN"/>
              </w:rPr>
              <w:t>网上购物商场</w:t>
            </w:r>
            <w:r>
              <w:rPr>
                <w:rFonts w:hint="eastAsia"/>
                <w:sz w:val="24"/>
                <w:szCs w:val="28"/>
                <w:lang w:eastAsia="zh-CN"/>
              </w:rPr>
              <w:t xml:space="preserve"> 4.</w:t>
            </w:r>
            <w:r>
              <w:rPr>
                <w:rFonts w:hint="eastAsia"/>
                <w:sz w:val="24"/>
                <w:szCs w:val="28"/>
                <w:lang w:eastAsia="zh-CN"/>
              </w:rPr>
              <w:t>包装纸公司</w:t>
            </w:r>
            <w:r>
              <w:rPr>
                <w:rFonts w:hint="eastAsia"/>
                <w:sz w:val="24"/>
                <w:szCs w:val="28"/>
                <w:lang w:eastAsia="zh-CN"/>
              </w:rPr>
              <w:t xml:space="preserve"> 5.</w:t>
            </w:r>
            <w:r>
              <w:rPr>
                <w:rFonts w:hint="eastAsia"/>
                <w:sz w:val="24"/>
                <w:szCs w:val="28"/>
                <w:lang w:eastAsia="zh-CN"/>
              </w:rPr>
              <w:t>防伪公司</w:t>
            </w:r>
          </w:p>
        </w:tc>
      </w:tr>
    </w:tbl>
    <w:p w:rsidR="00A0541D" w:rsidRDefault="00A0541D">
      <w:pPr>
        <w:rPr>
          <w:lang w:eastAsia="zh-CN"/>
        </w:rPr>
      </w:pP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4304"/>
        <w:gridCol w:w="4305"/>
      </w:tblGrid>
      <w:tr w:rsidR="00A0541D">
        <w:trPr>
          <w:trHeight w:val="666"/>
          <w:jc w:val="center"/>
        </w:trPr>
        <w:tc>
          <w:tcPr>
            <w:tcW w:w="1383" w:type="dxa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b/>
                <w:sz w:val="28"/>
                <w:szCs w:val="28"/>
                <w:lang w:eastAsia="zh-CN"/>
              </w:rPr>
              <w:t>企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业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8609" w:type="dxa"/>
            <w:gridSpan w:val="2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Batang"/>
                <w:b/>
                <w:sz w:val="28"/>
                <w:szCs w:val="28"/>
                <w:lang w:eastAsia="zh-CN"/>
              </w:rPr>
            </w:pPr>
            <w:r>
              <w:rPr>
                <w:rFonts w:ascii="宋体" w:hAnsi="宋体" w:cs="Batang" w:hint="eastAsia"/>
                <w:b/>
                <w:sz w:val="32"/>
                <w:szCs w:val="32"/>
                <w:lang w:eastAsia="zh-CN"/>
              </w:rPr>
              <w:t>2.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 w:cs="宋体"/>
                <w:b/>
                <w:sz w:val="24"/>
                <w:szCs w:val="24"/>
              </w:rPr>
              <w:t>엔디에스솔루션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hAnsi="宋体" w:cs="宋体"/>
                <w:b/>
                <w:sz w:val="24"/>
                <w:szCs w:val="24"/>
              </w:rPr>
              <w:t>(NDS Solution)</w:t>
            </w:r>
          </w:p>
        </w:tc>
      </w:tr>
      <w:tr w:rsidR="00A0541D">
        <w:trPr>
          <w:trHeight w:val="251"/>
          <w:jc w:val="center"/>
        </w:trPr>
        <w:tc>
          <w:tcPr>
            <w:tcW w:w="1383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360" w:lineRule="auto"/>
              <w:jc w:val="center"/>
              <w:rPr>
                <w:rFonts w:ascii="宋体" w:hAnsi="宋体" w:cs="宋体"/>
                <w:sz w:val="26"/>
                <w:szCs w:val="26"/>
                <w:lang w:eastAsia="zh-CN"/>
              </w:rPr>
            </w:pP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>网</w:t>
            </w: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 xml:space="preserve">   </w:t>
            </w: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>站</w:t>
            </w:r>
          </w:p>
        </w:tc>
        <w:tc>
          <w:tcPr>
            <w:tcW w:w="8609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360" w:lineRule="auto"/>
              <w:jc w:val="center"/>
              <w:rPr>
                <w:rFonts w:ascii="宋体" w:hAnsi="宋体" w:cs="Batang"/>
                <w:sz w:val="28"/>
                <w:szCs w:val="28"/>
                <w:lang w:eastAsia="zh-CN"/>
              </w:rPr>
            </w:pPr>
            <w:r>
              <w:rPr>
                <w:rFonts w:ascii="宋体" w:hAnsi="宋体" w:cs="Batang"/>
                <w:sz w:val="28"/>
                <w:szCs w:val="28"/>
                <w:lang w:eastAsia="zh-CN"/>
              </w:rPr>
              <w:t>www.netds.net</w:t>
            </w:r>
          </w:p>
        </w:tc>
      </w:tr>
      <w:tr w:rsidR="00A0541D">
        <w:trPr>
          <w:trHeight w:val="251"/>
          <w:jc w:val="center"/>
        </w:trPr>
        <w:tc>
          <w:tcPr>
            <w:tcW w:w="1383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6"/>
                <w:szCs w:val="26"/>
                <w:lang w:eastAsia="zh-CN"/>
              </w:rPr>
            </w:pP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>企业介绍</w:t>
            </w:r>
          </w:p>
        </w:tc>
        <w:tc>
          <w:tcPr>
            <w:tcW w:w="8609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firstLineChars="200" w:firstLine="420"/>
              <w:jc w:val="left"/>
              <w:rPr>
                <w:rFonts w:ascii="宋体" w:hAnsi="宋体" w:cs="Batang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NDS </w:t>
            </w:r>
            <w:r>
              <w:rPr>
                <w:rFonts w:hint="eastAsia"/>
                <w:lang w:eastAsia="zh-CN"/>
              </w:rPr>
              <w:t>SOLUTION</w:t>
            </w:r>
            <w:r>
              <w:rPr>
                <w:rFonts w:hint="eastAsia"/>
                <w:lang w:eastAsia="zh-CN"/>
              </w:rPr>
              <w:t>是自主开发软件技术的公司，团队拥有丰富的经验及技术。其业务涉及韩国国内公共机关，医院，电影院以及海外多个国家。</w:t>
            </w:r>
            <w:r>
              <w:rPr>
                <w:rFonts w:hint="eastAsia"/>
              </w:rPr>
              <w:t>在业内深受好评。</w:t>
            </w:r>
          </w:p>
        </w:tc>
      </w:tr>
      <w:tr w:rsidR="00A0541D">
        <w:trPr>
          <w:trHeight w:val="3012"/>
          <w:jc w:val="center"/>
        </w:trPr>
        <w:tc>
          <w:tcPr>
            <w:tcW w:w="1383" w:type="dxa"/>
            <w:vMerge w:val="restart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6"/>
                <w:szCs w:val="26"/>
                <w:lang w:eastAsia="zh-CN"/>
              </w:rPr>
            </w:pP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>代表性</w:t>
            </w:r>
            <w:r>
              <w:rPr>
                <w:rFonts w:ascii="宋体" w:hAnsi="宋体" w:cs="宋体"/>
                <w:sz w:val="26"/>
                <w:szCs w:val="26"/>
                <w:lang w:eastAsia="zh-CN"/>
              </w:rPr>
              <w:t>产品</w:t>
            </w:r>
            <w:r>
              <w:rPr>
                <w:rFonts w:ascii="宋体" w:hAnsi="宋体" w:cs="宋体" w:hint="eastAsia"/>
                <w:sz w:val="26"/>
                <w:szCs w:val="26"/>
                <w:lang w:eastAsia="zh-CN"/>
              </w:rPr>
              <w:t>介绍</w:t>
            </w:r>
          </w:p>
        </w:tc>
        <w:tc>
          <w:tcPr>
            <w:tcW w:w="4304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eastAsia="宋体" w:hAnsi="Batang" w:cs="Gulim" w:hint="eastAsia"/>
                <w:kern w:val="0"/>
                <w:szCs w:val="20"/>
                <w:lang w:eastAsia="zh-CN"/>
              </w:rPr>
              <w:t>支持多国语言，使用方便。可灵活运用于各个领域。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Q-WAYFINDER</w:t>
            </w:r>
            <w:r>
              <w:rPr>
                <w:rFonts w:hint="eastAsia"/>
                <w:lang w:eastAsia="zh-CN"/>
              </w:rPr>
              <w:t>软件特征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项目：可确认现在所进行的项目进程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设计：项目设计窗口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属性：</w:t>
            </w:r>
            <w:proofErr w:type="gramStart"/>
            <w:r>
              <w:rPr>
                <w:rFonts w:hint="eastAsia"/>
                <w:lang w:eastAsia="zh-CN"/>
              </w:rPr>
              <w:t>个</w:t>
            </w:r>
            <w:proofErr w:type="gramEnd"/>
            <w:r>
              <w:rPr>
                <w:rFonts w:hint="eastAsia"/>
                <w:lang w:eastAsia="zh-CN"/>
              </w:rPr>
              <w:t>对象的选项及属性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工具：快捷便利的工具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对象：可适用于基本键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地图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  <w:lang w:eastAsia="zh-CN"/>
              </w:rPr>
              <w:t>文本</w:t>
            </w:r>
            <w:r>
              <w:rPr>
                <w:rFonts w:hint="eastAsia"/>
                <w:lang w:eastAsia="zh-CN"/>
              </w:rPr>
              <w:t>/URL</w:t>
            </w:r>
            <w:r>
              <w:rPr>
                <w:rFonts w:hint="eastAsia"/>
                <w:lang w:eastAsia="zh-CN"/>
              </w:rPr>
              <w:t>等格式的对象</w:t>
            </w:r>
          </w:p>
          <w:p w:rsidR="00A0541D" w:rsidRDefault="0078038B">
            <w:pPr>
              <w:adjustRightInd w:val="0"/>
              <w:snapToGrid w:val="0"/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行为：可适用于屏幕</w:t>
            </w:r>
          </w:p>
          <w:p w:rsidR="00A0541D" w:rsidRDefault="00A0541D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" w:hAnsi="Arial" w:cs="Arial"/>
                <w:color w:val="242424"/>
                <w:kern w:val="0"/>
                <w:sz w:val="20"/>
                <w:szCs w:val="18"/>
                <w:lang w:eastAsia="zh-CN"/>
              </w:rPr>
            </w:pPr>
          </w:p>
        </w:tc>
        <w:tc>
          <w:tcPr>
            <w:tcW w:w="4305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" w:hAnsi="Arial" w:cs="Arial"/>
                <w:color w:val="242424"/>
                <w:kern w:val="0"/>
                <w:sz w:val="20"/>
                <w:szCs w:val="18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00325" cy="2183765"/>
                  <wp:effectExtent l="0" t="0" r="9525" b="698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1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97"/>
          <w:jc w:val="center"/>
        </w:trPr>
        <w:tc>
          <w:tcPr>
            <w:tcW w:w="1383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6"/>
                <w:szCs w:val="26"/>
                <w:lang w:eastAsia="zh-CN"/>
              </w:rPr>
            </w:pPr>
          </w:p>
        </w:tc>
        <w:tc>
          <w:tcPr>
            <w:tcW w:w="4304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  <w:lang w:eastAsia="zh-CN"/>
              </w:rPr>
              <w:t>1.</w:t>
            </w: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  <w:lang w:eastAsia="zh-CN"/>
              </w:rPr>
              <w:t>寻路系统：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Cs w:val="21"/>
                <w:lang w:eastAsia="zh-CN"/>
              </w:rPr>
              <w:t>公共设施、商场、广告机、安卓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·</w:t>
            </w:r>
            <w:r>
              <w:rPr>
                <w:rFonts w:hint="eastAsia"/>
                <w:szCs w:val="21"/>
                <w:lang w:eastAsia="zh-CN"/>
              </w:rPr>
              <w:t xml:space="preserve"> </w:t>
            </w:r>
            <w:r>
              <w:rPr>
                <w:szCs w:val="21"/>
                <w:lang w:eastAsia="zh-CN"/>
              </w:rPr>
              <w:t>以所在地为准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·</w:t>
            </w:r>
            <w:r>
              <w:rPr>
                <w:rFonts w:hint="eastAsia"/>
                <w:szCs w:val="21"/>
                <w:lang w:eastAsia="zh-CN"/>
              </w:rPr>
              <w:t xml:space="preserve"> </w:t>
            </w:r>
            <w:r>
              <w:rPr>
                <w:szCs w:val="21"/>
                <w:lang w:eastAsia="zh-CN"/>
              </w:rPr>
              <w:t>名称搜</w:t>
            </w:r>
            <w:r>
              <w:rPr>
                <w:rFonts w:hint="eastAsia"/>
                <w:szCs w:val="21"/>
                <w:lang w:eastAsia="zh-CN"/>
              </w:rPr>
              <w:t>索、种类搜索、层间搜索、广告播放功能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color w:val="000000"/>
                <w:sz w:val="28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·</w:t>
            </w:r>
            <w:r>
              <w:rPr>
                <w:rFonts w:hint="eastAsia"/>
                <w:szCs w:val="21"/>
                <w:lang w:eastAsia="zh-CN"/>
              </w:rPr>
              <w:t xml:space="preserve"> Zoom in/out,</w:t>
            </w:r>
            <w:r>
              <w:rPr>
                <w:rFonts w:hint="eastAsia"/>
                <w:szCs w:val="21"/>
                <w:lang w:eastAsia="zh-CN"/>
              </w:rPr>
              <w:t>弹出窗口</w:t>
            </w:r>
          </w:p>
        </w:tc>
        <w:tc>
          <w:tcPr>
            <w:tcW w:w="4305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257425" cy="1492885"/>
                  <wp:effectExtent l="0" t="0" r="0" b="0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978" cy="149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97"/>
          <w:jc w:val="center"/>
        </w:trPr>
        <w:tc>
          <w:tcPr>
            <w:tcW w:w="1383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4304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Wingdings" w:eastAsia="Wingdings" w:hAnsi="Wingdings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  <w:lang w:eastAsia="zh-CN"/>
              </w:rPr>
              <w:t>2.</w:t>
            </w: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  <w:lang w:eastAsia="zh-CN"/>
              </w:rPr>
              <w:t>多点触控：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szCs w:val="21"/>
                <w:lang w:eastAsia="zh-CN"/>
              </w:rPr>
              <w:t>提供宣传短</w:t>
            </w:r>
            <w:r>
              <w:rPr>
                <w:rFonts w:hint="eastAsia"/>
                <w:szCs w:val="21"/>
                <w:lang w:eastAsia="zh-CN"/>
              </w:rPr>
              <w:t>片及系统介绍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szCs w:val="21"/>
                <w:lang w:eastAsia="zh-CN"/>
              </w:rPr>
              <w:t>照片拍摄及</w:t>
            </w:r>
            <w:r>
              <w:rPr>
                <w:rFonts w:hint="eastAsia"/>
                <w:szCs w:val="21"/>
                <w:lang w:eastAsia="zh-CN"/>
              </w:rPr>
              <w:t>传送，确认访问客数量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Wingdings" w:eastAsia="Wingdings" w:hAnsi="Wingdings"/>
                <w:color w:val="000000"/>
                <w:sz w:val="23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szCs w:val="21"/>
                <w:lang w:eastAsia="zh-CN"/>
              </w:rPr>
              <w:t>可上下左右自由移动及</w:t>
            </w:r>
          </w:p>
        </w:tc>
        <w:tc>
          <w:tcPr>
            <w:tcW w:w="4305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589530" cy="915035"/>
                  <wp:effectExtent l="0" t="0" r="1270" b="1841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9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97"/>
          <w:jc w:val="center"/>
        </w:trPr>
        <w:tc>
          <w:tcPr>
            <w:tcW w:w="1383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4304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hAnsi="宋体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2"/>
              </w:rPr>
              <w:t>NDS PT</w:t>
            </w:r>
            <w:r>
              <w:rPr>
                <w:rFonts w:ascii="宋体" w:hAnsi="宋体" w:hint="eastAsia"/>
                <w:b/>
                <w:bCs/>
                <w:color w:val="000000"/>
                <w:sz w:val="22"/>
                <w:lang w:eastAsia="zh-CN"/>
              </w:rPr>
              <w:t>：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hAnsi="宋体"/>
                <w:color w:val="000000"/>
                <w:sz w:val="24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rFonts w:ascii="宋体" w:hAnsi="宋体" w:hint="eastAsia"/>
                <w:color w:val="000000"/>
                <w:szCs w:val="21"/>
                <w:lang w:eastAsia="zh-CN"/>
              </w:rPr>
              <w:t xml:space="preserve">NDS </w:t>
            </w:r>
            <w:r>
              <w:rPr>
                <w:rFonts w:ascii="宋体" w:hAnsi="宋体" w:hint="eastAsia"/>
                <w:color w:val="000000"/>
                <w:szCs w:val="21"/>
                <w:lang w:eastAsia="zh-CN"/>
              </w:rPr>
              <w:t>宣传及</w:t>
            </w:r>
            <w:r>
              <w:rPr>
                <w:rFonts w:hint="eastAsia"/>
                <w:szCs w:val="21"/>
                <w:lang w:eastAsia="zh-CN"/>
              </w:rPr>
              <w:t>软件、硬</w:t>
            </w:r>
            <w:r>
              <w:rPr>
                <w:rFonts w:ascii="宋体" w:hAnsi="宋体" w:hint="eastAsia"/>
                <w:color w:val="000000"/>
                <w:szCs w:val="21"/>
                <w:lang w:eastAsia="zh-CN"/>
              </w:rPr>
              <w:t>件、内容说明</w:t>
            </w:r>
          </w:p>
        </w:tc>
        <w:tc>
          <w:tcPr>
            <w:tcW w:w="4305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center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009775" cy="859790"/>
                  <wp:effectExtent l="0" t="0" r="0" b="0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38" cy="86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97"/>
          <w:jc w:val="center"/>
        </w:trPr>
        <w:tc>
          <w:tcPr>
            <w:tcW w:w="1383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4304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</w:rPr>
              <w:t>菜单</w:t>
            </w: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  <w:lang w:eastAsia="zh-CN"/>
              </w:rPr>
              <w:t>、点菜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Cs w:val="21"/>
                <w:lang w:eastAsia="zh-CN"/>
              </w:rPr>
              <w:t>咖啡店、饭店、快餐店等用菜单，无触摸时播放宣传广告</w:t>
            </w:r>
            <w:r>
              <w:rPr>
                <w:rFonts w:hint="eastAsia"/>
                <w:szCs w:val="21"/>
                <w:lang w:eastAsia="zh-CN"/>
              </w:rPr>
              <w:t xml:space="preserve"> </w:t>
            </w:r>
          </w:p>
          <w:p w:rsidR="00A0541D" w:rsidRDefault="0078038B">
            <w:pPr>
              <w:wordWrap/>
              <w:adjustRightInd w:val="0"/>
              <w:snapToGrid w:val="0"/>
              <w:spacing w:after="0" w:line="240" w:lineRule="auto"/>
              <w:rPr>
                <w:sz w:val="24"/>
                <w:szCs w:val="28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Cs w:val="21"/>
                <w:lang w:eastAsia="zh-CN"/>
              </w:rPr>
              <w:t>提供饭店、菜单、价格等信息</w:t>
            </w:r>
          </w:p>
        </w:tc>
        <w:tc>
          <w:tcPr>
            <w:tcW w:w="4305" w:type="dxa"/>
            <w:tcBorders>
              <w:bottom w:val="single" w:sz="4" w:space="0" w:color="auto"/>
            </w:tcBorders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center"/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038350" cy="1260475"/>
                  <wp:effectExtent l="0" t="0" r="0" b="0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12" cy="126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692"/>
          <w:jc w:val="center"/>
        </w:trPr>
        <w:tc>
          <w:tcPr>
            <w:tcW w:w="1383" w:type="dxa"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2"/>
                <w:lang w:eastAsia="zh-CN"/>
              </w:rPr>
            </w:pPr>
          </w:p>
        </w:tc>
        <w:tc>
          <w:tcPr>
            <w:tcW w:w="4304" w:type="dxa"/>
            <w:vAlign w:val="center"/>
          </w:tcPr>
          <w:p w:rsidR="00A0541D" w:rsidRDefault="0078038B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 w:val="22"/>
              </w:rPr>
              <w:t>游戏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color w:val="000000"/>
                <w:sz w:val="28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Cs w:val="21"/>
                <w:lang w:eastAsia="zh-CN"/>
              </w:rPr>
              <w:t>可在内容里植入</w:t>
            </w:r>
            <w:r>
              <w:rPr>
                <w:rFonts w:hint="eastAsia"/>
                <w:szCs w:val="21"/>
                <w:lang w:eastAsia="zh-CN"/>
              </w:rPr>
              <w:t>FLASH</w:t>
            </w:r>
            <w:r>
              <w:rPr>
                <w:rFonts w:hint="eastAsia"/>
                <w:szCs w:val="21"/>
                <w:lang w:eastAsia="zh-CN"/>
              </w:rPr>
              <w:t>游戏功能</w:t>
            </w:r>
          </w:p>
        </w:tc>
        <w:tc>
          <w:tcPr>
            <w:tcW w:w="4305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257425" cy="1023620"/>
                  <wp:effectExtent l="0" t="0" r="0" b="5080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66" cy="102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692"/>
          <w:jc w:val="center"/>
        </w:trPr>
        <w:tc>
          <w:tcPr>
            <w:tcW w:w="1383" w:type="dxa"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2"/>
                <w:lang w:eastAsia="zh-CN"/>
              </w:rPr>
            </w:pPr>
          </w:p>
        </w:tc>
        <w:tc>
          <w:tcPr>
            <w:tcW w:w="4304" w:type="dxa"/>
            <w:vAlign w:val="center"/>
          </w:tcPr>
          <w:p w:rsidR="00A0541D" w:rsidRDefault="0078038B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Q-Sign Design</w:t>
            </w:r>
            <w:r>
              <w:rPr>
                <w:rFonts w:ascii="宋体" w:eastAsia="宋体" w:hAnsi="宋体" w:cs="宋体" w:hint="eastAsia"/>
                <w:b/>
                <w:color w:val="00000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color w:val="000000"/>
                <w:szCs w:val="21"/>
                <w:lang w:eastAsia="zh-CN"/>
              </w:rPr>
              <w:t>:</w:t>
            </w:r>
            <w:r>
              <w:rPr>
                <w:rFonts w:ascii="宋体" w:eastAsia="宋体" w:hAnsi="宋体" w:cs="宋体" w:hint="eastAsia"/>
                <w:b/>
                <w:color w:val="000000"/>
                <w:szCs w:val="21"/>
                <w:lang w:eastAsia="zh-CN"/>
              </w:rPr>
              <w:t>安卓</w:t>
            </w:r>
            <w:r>
              <w:rPr>
                <w:rFonts w:ascii="宋体" w:eastAsia="宋体" w:hAnsi="宋体" w:cs="宋体" w:hint="eastAsia"/>
                <w:b/>
                <w:color w:val="000000"/>
                <w:sz w:val="22"/>
                <w:lang w:eastAsia="zh-CN"/>
              </w:rPr>
              <w:t>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PC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 w:cs="宋体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 xml:space="preserve">- 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可按需播放</w:t>
            </w:r>
            <w:proofErr w:type="spellStart"/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Image,Video,Caption,rss,URL,IPTV</w:t>
            </w:r>
            <w:proofErr w:type="spellEnd"/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等格式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 w:cs="宋体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 xml:space="preserve">- 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将透明图片与其他内容叠加播放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hAnsi="宋体"/>
                <w:color w:val="000000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-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支持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MP4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SWF(FLASH)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及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GIF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无法使用</w:t>
            </w:r>
          </w:p>
        </w:tc>
        <w:tc>
          <w:tcPr>
            <w:tcW w:w="4305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590165" cy="1035050"/>
                  <wp:effectExtent l="0" t="0" r="635" b="1270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692"/>
          <w:jc w:val="center"/>
        </w:trPr>
        <w:tc>
          <w:tcPr>
            <w:tcW w:w="1383" w:type="dxa"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2"/>
                <w:lang w:eastAsia="zh-CN"/>
              </w:rPr>
            </w:pPr>
          </w:p>
        </w:tc>
        <w:tc>
          <w:tcPr>
            <w:tcW w:w="4304" w:type="dxa"/>
            <w:vAlign w:val="center"/>
          </w:tcPr>
          <w:p w:rsidR="00A0541D" w:rsidRDefault="0078038B">
            <w:pPr>
              <w:widowControl/>
              <w:numPr>
                <w:ilvl w:val="0"/>
                <w:numId w:val="4"/>
              </w:numPr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透明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LCD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uto"/>
              <w:jc w:val="left"/>
              <w:rPr>
                <w:rFonts w:ascii="宋体" w:eastAsia="宋体" w:hAnsi="宋体"/>
                <w:color w:val="000000"/>
                <w:sz w:val="28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eastAsia="zh-CN"/>
              </w:rPr>
              <w:t>-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szCs w:val="21"/>
                <w:lang w:eastAsia="zh-CN"/>
              </w:rPr>
              <w:t>通过透明的背景板，显示后面摆放的实物及图片</w:t>
            </w:r>
          </w:p>
        </w:tc>
        <w:tc>
          <w:tcPr>
            <w:tcW w:w="4305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595880" cy="820420"/>
                  <wp:effectExtent l="0" t="0" r="13970" b="1778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8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692"/>
          <w:jc w:val="center"/>
        </w:trPr>
        <w:tc>
          <w:tcPr>
            <w:tcW w:w="1383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6"/>
                <w:szCs w:val="26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合作目标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2"/>
                <w:lang w:eastAsia="zh-CN"/>
              </w:rPr>
            </w:pPr>
            <w:r>
              <w:rPr>
                <w:rFonts w:ascii="宋体" w:hAnsi="宋体" w:cs="宋体"/>
                <w:sz w:val="22"/>
                <w:lang w:eastAsia="zh-CN"/>
              </w:rPr>
              <w:t>(</w:t>
            </w:r>
            <w:r>
              <w:rPr>
                <w:rFonts w:ascii="宋体" w:hAnsi="宋体" w:cs="宋体"/>
                <w:sz w:val="22"/>
                <w:lang w:eastAsia="zh-CN"/>
              </w:rPr>
              <w:t>洽谈对象</w:t>
            </w:r>
            <w:r>
              <w:rPr>
                <w:rFonts w:ascii="宋体" w:hAnsi="宋体" w:cs="宋体" w:hint="eastAsia"/>
                <w:sz w:val="22"/>
                <w:lang w:eastAsia="zh-CN"/>
              </w:rPr>
              <w:t>)</w:t>
            </w:r>
          </w:p>
        </w:tc>
        <w:tc>
          <w:tcPr>
            <w:tcW w:w="8609" w:type="dxa"/>
            <w:gridSpan w:val="2"/>
            <w:vAlign w:val="center"/>
          </w:tcPr>
          <w:p w:rsidR="00A0541D" w:rsidRDefault="0078038B">
            <w:pPr>
              <w:wordWrap/>
              <w:adjustRightInd w:val="0"/>
              <w:snapToGrid w:val="0"/>
              <w:spacing w:after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</w:t>
            </w:r>
            <w:r>
              <w:rPr>
                <w:rFonts w:hint="eastAsia"/>
                <w:lang w:eastAsia="zh-CN"/>
              </w:rPr>
              <w:t>大型超市，商场，公共设施，医院等多媒体供应商及系统供应商</w:t>
            </w:r>
          </w:p>
          <w:p w:rsidR="00A0541D" w:rsidRDefault="0078038B">
            <w:pPr>
              <w:widowControl/>
              <w:wordWrap/>
              <w:autoSpaceDE/>
              <w:autoSpaceDN/>
              <w:adjustRightInd w:val="0"/>
              <w:snapToGrid w:val="0"/>
              <w:spacing w:after="0"/>
              <w:jc w:val="left"/>
              <w:rPr>
                <w:rFonts w:ascii="宋体" w:hAnsi="宋体" w:cs="宋体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2.</w:t>
            </w:r>
            <w:r>
              <w:rPr>
                <w:rFonts w:hint="eastAsia"/>
                <w:lang w:eastAsia="zh-CN"/>
              </w:rPr>
              <w:t>软件开发商及经销商</w:t>
            </w:r>
          </w:p>
        </w:tc>
      </w:tr>
    </w:tbl>
    <w:p w:rsidR="00A0541D" w:rsidRDefault="00A0541D">
      <w:pPr>
        <w:widowControl/>
        <w:wordWrap/>
        <w:autoSpaceDE/>
        <w:autoSpaceDN/>
        <w:snapToGrid w:val="0"/>
        <w:jc w:val="left"/>
        <w:rPr>
          <w:rFonts w:ascii="宋体" w:hAnsi="宋体" w:cs="宋体"/>
          <w:b/>
          <w:szCs w:val="21"/>
          <w:lang w:eastAsia="zh-CN"/>
        </w:rPr>
      </w:pP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9"/>
        <w:gridCol w:w="4667"/>
        <w:gridCol w:w="3556"/>
      </w:tblGrid>
      <w:tr w:rsidR="00A0541D">
        <w:trPr>
          <w:trHeight w:val="550"/>
          <w:jc w:val="center"/>
        </w:trPr>
        <w:tc>
          <w:tcPr>
            <w:tcW w:w="1769" w:type="dxa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b/>
                <w:sz w:val="28"/>
                <w:szCs w:val="28"/>
                <w:lang w:eastAsia="zh-CN"/>
              </w:rPr>
              <w:t>企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业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8223" w:type="dxa"/>
            <w:gridSpan w:val="2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b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32"/>
                <w:szCs w:val="32"/>
              </w:rPr>
              <w:t>3</w:t>
            </w:r>
            <w:r>
              <w:rPr>
                <w:rFonts w:ascii="宋体" w:hAnsi="宋体" w:cs="宋体"/>
                <w:b/>
                <w:sz w:val="32"/>
                <w:szCs w:val="32"/>
              </w:rPr>
              <w:t>.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(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주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)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엠피에스코리아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(MPSKOREA)</w:t>
            </w:r>
          </w:p>
        </w:tc>
      </w:tr>
      <w:tr w:rsidR="00A0541D">
        <w:trPr>
          <w:trHeight w:val="90"/>
          <w:jc w:val="center"/>
        </w:trPr>
        <w:tc>
          <w:tcPr>
            <w:tcW w:w="17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网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站</w:t>
            </w:r>
          </w:p>
        </w:tc>
        <w:tc>
          <w:tcPr>
            <w:tcW w:w="8223" w:type="dxa"/>
            <w:gridSpan w:val="2"/>
            <w:vAlign w:val="center"/>
          </w:tcPr>
          <w:p w:rsidR="00A0541D" w:rsidRDefault="0078038B" w:rsidP="003420AF">
            <w:pPr>
              <w:widowControl/>
              <w:wordWrap/>
              <w:autoSpaceDE/>
              <w:autoSpaceDN/>
              <w:snapToGrid w:val="0"/>
              <w:ind w:leftChars="-58" w:left="-122" w:firstLineChars="107" w:firstLine="225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/>
              </w:rPr>
              <w:t>www.e-mps.co.kr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A0541D">
        <w:trPr>
          <w:trHeight w:val="620"/>
          <w:jc w:val="center"/>
        </w:trPr>
        <w:tc>
          <w:tcPr>
            <w:tcW w:w="17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主要产品</w:t>
            </w:r>
          </w:p>
        </w:tc>
        <w:tc>
          <w:tcPr>
            <w:tcW w:w="8223" w:type="dxa"/>
            <w:gridSpan w:val="2"/>
            <w:vAlign w:val="center"/>
          </w:tcPr>
          <w:p w:rsidR="00A0541D" w:rsidRDefault="0078038B">
            <w:pPr>
              <w:widowControl/>
              <w:spacing w:line="360" w:lineRule="auto"/>
              <w:jc w:val="left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eastAsia="宋体" w:hAnsi="Batang" w:hint="eastAsia"/>
                <w:color w:val="353535"/>
                <w:szCs w:val="21"/>
                <w:lang w:eastAsia="zh-CN"/>
              </w:rPr>
              <w:t>双向</w:t>
            </w:r>
            <w:r>
              <w:rPr>
                <w:rFonts w:eastAsia="宋体" w:hAnsi="Batang" w:hint="eastAsia"/>
                <w:color w:val="353535"/>
                <w:szCs w:val="21"/>
                <w:lang w:eastAsia="zh-CN"/>
              </w:rPr>
              <w:t xml:space="preserve">DC/DC </w:t>
            </w:r>
            <w:r>
              <w:rPr>
                <w:rFonts w:eastAsia="宋体" w:hAnsi="Batang" w:hint="eastAsia"/>
                <w:color w:val="353535"/>
                <w:szCs w:val="21"/>
                <w:lang w:eastAsia="zh-CN"/>
              </w:rPr>
              <w:t>变频器、驱动引擎、减速器、锂电池</w:t>
            </w:r>
          </w:p>
        </w:tc>
      </w:tr>
      <w:tr w:rsidR="00A0541D">
        <w:trPr>
          <w:trHeight w:val="567"/>
          <w:jc w:val="center"/>
        </w:trPr>
        <w:tc>
          <w:tcPr>
            <w:tcW w:w="17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公司介绍</w:t>
            </w:r>
          </w:p>
        </w:tc>
        <w:tc>
          <w:tcPr>
            <w:tcW w:w="8223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Chars="-58" w:left="-122" w:firstLineChars="100" w:firstLine="210"/>
              <w:jc w:val="left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MPS KOREA</w:t>
            </w:r>
            <w:r>
              <w:rPr>
                <w:rFonts w:hint="eastAsia"/>
                <w:lang w:eastAsia="zh-CN"/>
              </w:rPr>
              <w:t>是研发制作电动车，高尔夫车，电源储存系统，充电系统等技术的革新企业，可根据客户的要求制作混合动力及与之相符的</w:t>
            </w:r>
            <w:r>
              <w:rPr>
                <w:rFonts w:hint="eastAsia"/>
                <w:lang w:eastAsia="zh-CN"/>
              </w:rPr>
              <w:t>BMS</w:t>
            </w:r>
            <w:r>
              <w:rPr>
                <w:rFonts w:hint="eastAsia"/>
                <w:lang w:eastAsia="zh-CN"/>
              </w:rPr>
              <w:t>及追踪系统</w:t>
            </w:r>
          </w:p>
        </w:tc>
      </w:tr>
      <w:tr w:rsidR="00A0541D">
        <w:trPr>
          <w:trHeight w:val="1415"/>
          <w:jc w:val="center"/>
        </w:trPr>
        <w:tc>
          <w:tcPr>
            <w:tcW w:w="1769" w:type="dxa"/>
            <w:vMerge w:val="restart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sz w:val="28"/>
                <w:szCs w:val="28"/>
                <w:lang w:eastAsia="zh-CN"/>
              </w:rPr>
              <w:t>产品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介绍</w:t>
            </w:r>
          </w:p>
        </w:tc>
        <w:tc>
          <w:tcPr>
            <w:tcW w:w="46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b/>
                <w:bCs/>
                <w:lang w:eastAsia="zh-CN"/>
              </w:rPr>
              <w:t>双向</w:t>
            </w:r>
            <w:r>
              <w:rPr>
                <w:rFonts w:hint="eastAsia"/>
                <w:b/>
                <w:bCs/>
                <w:lang w:eastAsia="zh-CN"/>
              </w:rPr>
              <w:t xml:space="preserve">DC/DC </w:t>
            </w:r>
            <w:r>
              <w:rPr>
                <w:rFonts w:hint="eastAsia"/>
                <w:b/>
                <w:bCs/>
                <w:lang w:eastAsia="zh-CN"/>
              </w:rPr>
              <w:t>变频器</w:t>
            </w:r>
            <w:r>
              <w:rPr>
                <w:rFonts w:hint="eastAsia"/>
                <w:lang w:eastAsia="zh-CN"/>
              </w:rPr>
              <w:t>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1. </w:t>
            </w:r>
            <w:r>
              <w:rPr>
                <w:rFonts w:hint="eastAsia"/>
                <w:lang w:eastAsia="zh-CN"/>
              </w:rPr>
              <w:t>非绝缘及双向交错类型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2.  </w:t>
            </w:r>
            <w:r>
              <w:rPr>
                <w:rFonts w:hint="eastAsia"/>
                <w:lang w:eastAsia="zh-CN"/>
              </w:rPr>
              <w:t>高效功率变换优化结构耦合电感</w:t>
            </w:r>
          </w:p>
        </w:tc>
        <w:tc>
          <w:tcPr>
            <w:tcW w:w="355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654810" cy="862965"/>
                  <wp:effectExtent l="0" t="0" r="2540" b="13335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695"/>
          <w:jc w:val="center"/>
        </w:trPr>
        <w:tc>
          <w:tcPr>
            <w:tcW w:w="1769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46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b/>
                <w:bCs/>
                <w:lang w:eastAsia="zh-CN"/>
              </w:rPr>
              <w:t>PMSM</w:t>
            </w:r>
            <w:r>
              <w:rPr>
                <w:rFonts w:hint="eastAsia"/>
                <w:b/>
                <w:bCs/>
                <w:lang w:eastAsia="zh-CN"/>
              </w:rPr>
              <w:t>变频驱动器</w:t>
            </w:r>
            <w:r>
              <w:rPr>
                <w:rFonts w:hint="eastAsia"/>
                <w:lang w:eastAsia="zh-CN"/>
              </w:rPr>
              <w:t>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 xml:space="preserve">1. </w:t>
            </w:r>
            <w:r>
              <w:rPr>
                <w:rFonts w:hint="eastAsia"/>
                <w:sz w:val="20"/>
                <w:szCs w:val="21"/>
                <w:lang w:eastAsia="zh-CN"/>
              </w:rPr>
              <w:t>小型，轻量及高信赖性功率模块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 xml:space="preserve">2. </w:t>
            </w:r>
            <w:r>
              <w:rPr>
                <w:rFonts w:hint="eastAsia"/>
                <w:sz w:val="20"/>
                <w:szCs w:val="21"/>
                <w:lang w:eastAsia="zh-CN"/>
              </w:rPr>
              <w:t>为实现小型轻量化让内部构造更加紧凑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rFonts w:eastAsia="Malgun Gothic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 xml:space="preserve">3. </w:t>
            </w:r>
            <w:r>
              <w:rPr>
                <w:rFonts w:hint="eastAsia"/>
                <w:sz w:val="20"/>
                <w:szCs w:val="21"/>
              </w:rPr>
              <w:t>主要模型：</w:t>
            </w:r>
            <w:r>
              <w:rPr>
                <w:rFonts w:hint="eastAsia"/>
                <w:sz w:val="20"/>
                <w:szCs w:val="21"/>
              </w:rPr>
              <w:t>5kw</w:t>
            </w:r>
            <w:r>
              <w:rPr>
                <w:rFonts w:hint="eastAsia"/>
                <w:sz w:val="20"/>
                <w:szCs w:val="21"/>
              </w:rPr>
              <w:t>（</w:t>
            </w:r>
            <w:r>
              <w:rPr>
                <w:rFonts w:hint="eastAsia"/>
                <w:sz w:val="20"/>
                <w:szCs w:val="21"/>
              </w:rPr>
              <w:t>72v</w:t>
            </w:r>
            <w:r>
              <w:rPr>
                <w:rFonts w:hint="eastAsia"/>
                <w:sz w:val="20"/>
                <w:szCs w:val="21"/>
              </w:rPr>
              <w:t>）</w:t>
            </w:r>
            <w:r>
              <w:rPr>
                <w:rFonts w:hint="eastAsia"/>
                <w:sz w:val="20"/>
                <w:szCs w:val="21"/>
              </w:rPr>
              <w:t>,25kw(144v)</w:t>
            </w:r>
          </w:p>
        </w:tc>
        <w:tc>
          <w:tcPr>
            <w:tcW w:w="355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943735" cy="904875"/>
                  <wp:effectExtent l="0" t="0" r="18415" b="9525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874"/>
          <w:jc w:val="center"/>
        </w:trPr>
        <w:tc>
          <w:tcPr>
            <w:tcW w:w="1769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</w:p>
        </w:tc>
        <w:tc>
          <w:tcPr>
            <w:tcW w:w="46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b/>
                <w:bCs/>
                <w:lang w:eastAsia="zh-CN"/>
              </w:rPr>
              <w:t>PMSM</w:t>
            </w:r>
            <w:r>
              <w:rPr>
                <w:rFonts w:hint="eastAsia"/>
                <w:b/>
                <w:bCs/>
                <w:lang w:eastAsia="zh-CN"/>
              </w:rPr>
              <w:t>驱动引擎</w:t>
            </w:r>
            <w:r>
              <w:rPr>
                <w:rFonts w:hint="eastAsia"/>
                <w:lang w:eastAsia="zh-CN"/>
              </w:rPr>
              <w:t>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>1.</w:t>
            </w:r>
            <w:r>
              <w:rPr>
                <w:rFonts w:hint="eastAsia"/>
                <w:sz w:val="20"/>
                <w:szCs w:val="21"/>
                <w:lang w:eastAsia="zh-CN"/>
              </w:rPr>
              <w:t>为实现高效率及小型轻量化使用永久磁石型交流电机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>2.</w:t>
            </w:r>
            <w:r>
              <w:rPr>
                <w:rFonts w:hint="eastAsia"/>
                <w:sz w:val="20"/>
                <w:szCs w:val="21"/>
                <w:lang w:eastAsia="zh-CN"/>
              </w:rPr>
              <w:t>电机，减速器，刹车装置</w:t>
            </w:r>
            <w:r>
              <w:rPr>
                <w:rFonts w:hint="eastAsia"/>
                <w:sz w:val="20"/>
                <w:szCs w:val="21"/>
                <w:lang w:eastAsia="zh-CN"/>
              </w:rPr>
              <w:t>,</w:t>
            </w:r>
            <w:r>
              <w:rPr>
                <w:rFonts w:hint="eastAsia"/>
                <w:sz w:val="20"/>
                <w:szCs w:val="21"/>
                <w:lang w:eastAsia="zh-CN"/>
              </w:rPr>
              <w:t>减震器及轮子等最佳组合电机系统</w:t>
            </w:r>
          </w:p>
        </w:tc>
        <w:tc>
          <w:tcPr>
            <w:tcW w:w="355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012315" cy="1089025"/>
                  <wp:effectExtent l="0" t="0" r="6985" b="15875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622"/>
          <w:jc w:val="center"/>
        </w:trPr>
        <w:tc>
          <w:tcPr>
            <w:tcW w:w="1769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</w:p>
        </w:tc>
        <w:tc>
          <w:tcPr>
            <w:tcW w:w="46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b/>
                <w:bCs/>
                <w:lang w:eastAsia="zh-CN"/>
              </w:rPr>
              <w:t>电动轮</w:t>
            </w:r>
            <w:r>
              <w:rPr>
                <w:b/>
                <w:bCs/>
                <w:lang w:eastAsia="zh-CN"/>
              </w:rPr>
              <w:t>驱动系统</w:t>
            </w:r>
            <w:r>
              <w:rPr>
                <w:rFonts w:hint="eastAsia"/>
                <w:lang w:eastAsia="zh-CN"/>
              </w:rPr>
              <w:t>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>1.</w:t>
            </w:r>
            <w:r>
              <w:rPr>
                <w:rFonts w:hint="eastAsia"/>
                <w:sz w:val="20"/>
                <w:szCs w:val="21"/>
                <w:lang w:eastAsia="zh-CN"/>
              </w:rPr>
              <w:t>多连接悬架装置结合</w:t>
            </w:r>
            <w:proofErr w:type="gramStart"/>
            <w:r>
              <w:rPr>
                <w:rFonts w:hint="eastAsia"/>
                <w:sz w:val="20"/>
                <w:szCs w:val="21"/>
                <w:lang w:eastAsia="zh-CN"/>
              </w:rPr>
              <w:t>后轮电</w:t>
            </w:r>
            <w:proofErr w:type="gramEnd"/>
            <w:r>
              <w:rPr>
                <w:rFonts w:hint="eastAsia"/>
                <w:sz w:val="20"/>
                <w:szCs w:val="21"/>
                <w:lang w:eastAsia="zh-CN"/>
              </w:rPr>
              <w:t>动轮系统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>2.</w:t>
            </w:r>
            <w:r>
              <w:rPr>
                <w:rFonts w:hint="eastAsia"/>
                <w:sz w:val="20"/>
                <w:szCs w:val="21"/>
                <w:lang w:eastAsia="zh-CN"/>
              </w:rPr>
              <w:t>用一个控制面制约</w:t>
            </w:r>
            <w:r>
              <w:rPr>
                <w:rFonts w:hint="eastAsia"/>
                <w:sz w:val="20"/>
                <w:szCs w:val="21"/>
                <w:lang w:eastAsia="zh-CN"/>
              </w:rPr>
              <w:t>2</w:t>
            </w:r>
            <w:r>
              <w:rPr>
                <w:rFonts w:hint="eastAsia"/>
                <w:sz w:val="20"/>
                <w:szCs w:val="21"/>
                <w:lang w:eastAsia="zh-CN"/>
              </w:rPr>
              <w:t>个模块的双交换器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lastRenderedPageBreak/>
              <w:t>3.</w:t>
            </w:r>
            <w:r>
              <w:rPr>
                <w:rFonts w:hint="eastAsia"/>
                <w:sz w:val="20"/>
                <w:szCs w:val="21"/>
                <w:lang w:eastAsia="zh-CN"/>
              </w:rPr>
              <w:t>通过车辆运动传感器与电动轮制约车辆运动</w:t>
            </w:r>
          </w:p>
        </w:tc>
        <w:tc>
          <w:tcPr>
            <w:tcW w:w="355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114300" distR="114300">
                  <wp:extent cx="1928495" cy="1096010"/>
                  <wp:effectExtent l="0" t="0" r="14605" b="8890"/>
                  <wp:docPr id="2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28495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793"/>
          <w:jc w:val="center"/>
        </w:trPr>
        <w:tc>
          <w:tcPr>
            <w:tcW w:w="1769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</w:p>
        </w:tc>
        <w:tc>
          <w:tcPr>
            <w:tcW w:w="466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b/>
                <w:bCs/>
                <w:lang w:eastAsia="zh-CN"/>
              </w:rPr>
              <w:t>锂电池</w:t>
            </w:r>
            <w:r>
              <w:rPr>
                <w:rFonts w:hint="eastAsia"/>
                <w:lang w:eastAsia="zh-CN"/>
              </w:rPr>
              <w:t>】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 w:val="20"/>
                <w:szCs w:val="21"/>
                <w:lang w:eastAsia="zh-CN"/>
              </w:rPr>
              <w:t>代替了原本用在高尔夫车上的铅蓄电池。该电池组由</w:t>
            </w:r>
            <w:r>
              <w:rPr>
                <w:rFonts w:hint="eastAsia"/>
                <w:sz w:val="20"/>
                <w:szCs w:val="21"/>
                <w:lang w:eastAsia="zh-CN"/>
              </w:rPr>
              <w:t>AI</w:t>
            </w:r>
            <w:r>
              <w:rPr>
                <w:rFonts w:hint="eastAsia"/>
                <w:sz w:val="20"/>
                <w:szCs w:val="21"/>
                <w:lang w:eastAsia="zh-CN"/>
              </w:rPr>
              <w:t>压铸和塑料外壳组成，以密封原理能够防水防震。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sz w:val="20"/>
                <w:szCs w:val="21"/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>-</w:t>
            </w:r>
            <w:r>
              <w:rPr>
                <w:rFonts w:hint="eastAsia"/>
                <w:sz w:val="20"/>
                <w:szCs w:val="21"/>
                <w:lang w:eastAsia="zh-CN"/>
              </w:rPr>
              <w:t>可以选择附加监督功能。</w:t>
            </w:r>
            <w:r>
              <w:rPr>
                <w:rFonts w:hint="eastAsia"/>
                <w:sz w:val="20"/>
                <w:szCs w:val="21"/>
                <w:lang w:eastAsia="zh-CN"/>
              </w:rPr>
              <w:t>3.5</w:t>
            </w:r>
            <w:r>
              <w:rPr>
                <w:rFonts w:hint="eastAsia"/>
                <w:sz w:val="20"/>
                <w:szCs w:val="21"/>
                <w:lang w:eastAsia="zh-CN"/>
              </w:rPr>
              <w:t>英尺大的</w:t>
            </w:r>
            <w:r>
              <w:rPr>
                <w:rFonts w:hint="eastAsia"/>
                <w:sz w:val="20"/>
                <w:szCs w:val="21"/>
                <w:lang w:eastAsia="zh-CN"/>
              </w:rPr>
              <w:t>LCD</w:t>
            </w:r>
            <w:r>
              <w:rPr>
                <w:rFonts w:hint="eastAsia"/>
                <w:sz w:val="20"/>
                <w:szCs w:val="21"/>
                <w:lang w:eastAsia="zh-CN"/>
              </w:rPr>
              <w:t>画面显示出电池组的详细信息，还可以将电池组和智能</w:t>
            </w:r>
            <w:proofErr w:type="gramStart"/>
            <w:r>
              <w:rPr>
                <w:rFonts w:hint="eastAsia"/>
                <w:sz w:val="20"/>
                <w:szCs w:val="21"/>
                <w:lang w:eastAsia="zh-CN"/>
              </w:rPr>
              <w:t>手机蓝牙连接</w:t>
            </w:r>
            <w:proofErr w:type="gramEnd"/>
            <w:r>
              <w:rPr>
                <w:rFonts w:hint="eastAsia"/>
                <w:sz w:val="20"/>
                <w:szCs w:val="21"/>
                <w:lang w:eastAsia="zh-CN"/>
              </w:rPr>
              <w:t>来进行监督。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sz w:val="20"/>
                <w:szCs w:val="21"/>
                <w:lang w:eastAsia="zh-CN"/>
              </w:rPr>
              <w:t xml:space="preserve">- </w:t>
            </w:r>
            <w:r>
              <w:rPr>
                <w:rFonts w:hint="eastAsia"/>
                <w:sz w:val="20"/>
                <w:szCs w:val="21"/>
                <w:lang w:eastAsia="zh-CN"/>
              </w:rPr>
              <w:t>为了提高电池组（电池单体）的安全性及延长寿命，开发并安装了</w:t>
            </w:r>
            <w:r>
              <w:rPr>
                <w:rFonts w:hint="eastAsia"/>
                <w:sz w:val="20"/>
                <w:szCs w:val="21"/>
                <w:lang w:eastAsia="zh-CN"/>
              </w:rPr>
              <w:t>PCM</w:t>
            </w:r>
            <w:r>
              <w:rPr>
                <w:rFonts w:hint="eastAsia"/>
                <w:sz w:val="20"/>
                <w:szCs w:val="21"/>
                <w:lang w:eastAsia="zh-CN"/>
              </w:rPr>
              <w:t>及</w:t>
            </w:r>
            <w:r>
              <w:rPr>
                <w:rFonts w:hint="eastAsia"/>
                <w:sz w:val="20"/>
                <w:szCs w:val="21"/>
                <w:lang w:eastAsia="zh-CN"/>
              </w:rPr>
              <w:t>BMS</w:t>
            </w:r>
          </w:p>
        </w:tc>
        <w:tc>
          <w:tcPr>
            <w:tcW w:w="355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jc w:val="left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254250" cy="1863725"/>
                  <wp:effectExtent l="0" t="0" r="12700" b="3175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8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580"/>
          <w:jc w:val="center"/>
        </w:trPr>
        <w:tc>
          <w:tcPr>
            <w:tcW w:w="17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sz w:val="28"/>
                <w:szCs w:val="28"/>
                <w:lang w:eastAsia="zh-CN"/>
              </w:rPr>
              <w:t>合作目标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sz w:val="28"/>
                <w:szCs w:val="28"/>
                <w:lang w:eastAsia="zh-CN"/>
              </w:rPr>
              <w:t>(</w:t>
            </w:r>
            <w:r>
              <w:rPr>
                <w:rFonts w:ascii="宋体" w:hAnsi="宋体" w:cs="宋体"/>
                <w:sz w:val="28"/>
                <w:szCs w:val="28"/>
                <w:lang w:eastAsia="zh-CN"/>
              </w:rPr>
              <w:t>洽谈对象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8223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eastAsia="宋体" w:hAnsi="Batang" w:cs="Gulim" w:hint="eastAsia"/>
                <w:kern w:val="0"/>
                <w:lang w:eastAsia="zh-CN"/>
              </w:rPr>
              <w:t>1.</w:t>
            </w:r>
            <w:r>
              <w:rPr>
                <w:rFonts w:eastAsia="宋体" w:hAnsi="Batang" w:cs="Gulim" w:hint="eastAsia"/>
                <w:kern w:val="0"/>
                <w:lang w:eastAsia="zh-CN"/>
              </w:rPr>
              <w:t>电动车制造商</w:t>
            </w:r>
            <w:r>
              <w:rPr>
                <w:rFonts w:eastAsia="宋体" w:hAnsi="Batang" w:cs="Gulim" w:hint="eastAsia"/>
                <w:kern w:val="0"/>
                <w:lang w:eastAsia="zh-CN"/>
              </w:rPr>
              <w:t xml:space="preserve"> 2.</w:t>
            </w:r>
            <w:r>
              <w:rPr>
                <w:rFonts w:eastAsia="宋体" w:hAnsi="Batang" w:cs="Gulim" w:hint="eastAsia"/>
                <w:kern w:val="0"/>
                <w:lang w:eastAsia="zh-CN"/>
              </w:rPr>
              <w:t>锂电池销售商及经销商</w:t>
            </w:r>
            <w:r>
              <w:rPr>
                <w:rFonts w:eastAsia="宋体" w:hAnsi="Batang" w:cs="Gulim" w:hint="eastAsia"/>
                <w:kern w:val="0"/>
                <w:lang w:eastAsia="zh-CN"/>
              </w:rPr>
              <w:t xml:space="preserve"> 3.</w:t>
            </w:r>
            <w:r>
              <w:rPr>
                <w:rFonts w:eastAsia="宋体" w:hAnsi="Batang" w:cs="Gulim" w:hint="eastAsia"/>
                <w:kern w:val="0"/>
                <w:lang w:eastAsia="zh-CN"/>
              </w:rPr>
              <w:t>电动汽车零部件制作及销售商</w:t>
            </w:r>
          </w:p>
        </w:tc>
      </w:tr>
    </w:tbl>
    <w:p w:rsidR="00A0541D" w:rsidRDefault="00A0541D">
      <w:pPr>
        <w:widowControl/>
        <w:shd w:val="clear" w:color="auto" w:fill="FFFFFF"/>
        <w:jc w:val="left"/>
        <w:rPr>
          <w:rFonts w:ascii="宋体" w:hAnsi="宋体" w:cs="宋体"/>
          <w:color w:val="FF0000"/>
          <w:kern w:val="0"/>
          <w:szCs w:val="21"/>
          <w:lang w:eastAsia="zh-CN"/>
        </w:rPr>
      </w:pPr>
    </w:p>
    <w:p w:rsidR="00A0541D" w:rsidRDefault="00A0541D">
      <w:pPr>
        <w:widowControl/>
        <w:shd w:val="clear" w:color="auto" w:fill="FFFFFF"/>
        <w:jc w:val="left"/>
        <w:rPr>
          <w:rFonts w:ascii="宋体" w:hAnsi="宋体" w:cs="宋体"/>
          <w:color w:val="FF0000"/>
          <w:kern w:val="0"/>
          <w:szCs w:val="21"/>
          <w:lang w:eastAsia="zh-CN"/>
        </w:rPr>
      </w:pP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3657"/>
        <w:gridCol w:w="4669"/>
      </w:tblGrid>
      <w:tr w:rsidR="00A0541D">
        <w:trPr>
          <w:trHeight w:val="680"/>
          <w:jc w:val="center"/>
        </w:trPr>
        <w:tc>
          <w:tcPr>
            <w:tcW w:w="1666" w:type="dxa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b/>
                <w:sz w:val="28"/>
                <w:szCs w:val="28"/>
                <w:lang w:eastAsia="zh-CN"/>
              </w:rPr>
              <w:t>企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业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8326" w:type="dxa"/>
            <w:gridSpan w:val="2"/>
            <w:shd w:val="clear" w:color="auto" w:fill="DEEAF6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228"/>
              <w:jc w:val="center"/>
              <w:rPr>
                <w:rFonts w:ascii="宋体" w:hAnsi="宋体" w:cs="宋体"/>
                <w:b/>
                <w:sz w:val="32"/>
                <w:szCs w:val="32"/>
                <w:lang w:eastAsia="zh-CN"/>
              </w:rPr>
            </w:pPr>
            <w:r>
              <w:rPr>
                <w:rFonts w:ascii="宋体" w:hAnsi="宋体" w:cs="宋体" w:hint="eastAsia"/>
                <w:b/>
                <w:sz w:val="32"/>
                <w:szCs w:val="32"/>
                <w:lang w:eastAsia="zh-CN"/>
              </w:rPr>
              <w:t>4</w:t>
            </w:r>
            <w:r>
              <w:rPr>
                <w:rFonts w:ascii="宋体" w:hAnsi="宋体" w:cs="宋体"/>
                <w:b/>
                <w:sz w:val="32"/>
                <w:szCs w:val="32"/>
                <w:lang w:eastAsia="zh-CN"/>
              </w:rPr>
              <w:t xml:space="preserve">. 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에스씨솔루션（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SCSOLUTION</w:t>
            </w:r>
            <w:r>
              <w:rPr>
                <w:rFonts w:ascii="宋体" w:hAnsi="宋体" w:cs="宋体" w:hint="eastAsia"/>
                <w:b/>
                <w:sz w:val="24"/>
                <w:szCs w:val="24"/>
                <w:lang w:eastAsia="zh-CN"/>
              </w:rPr>
              <w:t>）</w:t>
            </w:r>
          </w:p>
        </w:tc>
      </w:tr>
      <w:tr w:rsidR="00A0541D">
        <w:trPr>
          <w:trHeight w:val="748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网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站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 w:rsidP="003420AF">
            <w:pPr>
              <w:widowControl/>
              <w:wordWrap/>
              <w:autoSpaceDE/>
              <w:autoSpaceDN/>
              <w:snapToGrid w:val="0"/>
              <w:ind w:leftChars="-58" w:left="-122" w:firstLineChars="107" w:firstLine="225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Ansi="Batang" w:cs="Gulim" w:hint="eastAsia"/>
                <w:kern w:val="0"/>
                <w:szCs w:val="20"/>
              </w:rPr>
              <w:t>www.scsol.co.kr</w:t>
            </w:r>
          </w:p>
        </w:tc>
      </w:tr>
      <w:tr w:rsidR="00A0541D">
        <w:trPr>
          <w:trHeight w:val="829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主要产品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- </w:t>
            </w:r>
            <w:r>
              <w:rPr>
                <w:rFonts w:hint="eastAsia"/>
                <w:lang w:eastAsia="zh-CN"/>
              </w:rPr>
              <w:t>硬件产品：无线模块，感应器，</w:t>
            </w:r>
            <w:r>
              <w:rPr>
                <w:rFonts w:hint="eastAsia"/>
                <w:lang w:eastAsia="zh-CN"/>
              </w:rPr>
              <w:t>I/O</w:t>
            </w:r>
            <w:r>
              <w:rPr>
                <w:rFonts w:hint="eastAsia"/>
                <w:lang w:eastAsia="zh-CN"/>
              </w:rPr>
              <w:t>板，网关及配件。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- </w:t>
            </w:r>
            <w:r>
              <w:rPr>
                <w:rFonts w:hint="eastAsia"/>
                <w:lang w:eastAsia="zh-CN"/>
              </w:rPr>
              <w:t>软件产品：感应管理软件，云平台及</w:t>
            </w:r>
            <w:r>
              <w:rPr>
                <w:rFonts w:hint="eastAsia"/>
                <w:lang w:eastAsia="zh-CN"/>
              </w:rPr>
              <w:t>TCM</w:t>
            </w:r>
            <w:r>
              <w:rPr>
                <w:rFonts w:hint="eastAsia"/>
                <w:lang w:eastAsia="zh-CN"/>
              </w:rPr>
              <w:t>软件。</w:t>
            </w:r>
          </w:p>
        </w:tc>
      </w:tr>
      <w:tr w:rsidR="00A0541D">
        <w:trPr>
          <w:trHeight w:val="392"/>
          <w:jc w:val="center"/>
        </w:trPr>
        <w:tc>
          <w:tcPr>
            <w:tcW w:w="1666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公司简介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- </w:t>
            </w:r>
            <w:r>
              <w:rPr>
                <w:rFonts w:hint="eastAsia"/>
                <w:lang w:eastAsia="zh-CN"/>
              </w:rPr>
              <w:t>公司成立于</w:t>
            </w:r>
            <w:r>
              <w:rPr>
                <w:rFonts w:hint="eastAsia"/>
                <w:lang w:eastAsia="zh-CN"/>
              </w:rPr>
              <w:t>2015</w:t>
            </w:r>
            <w:r>
              <w:rPr>
                <w:rFonts w:hint="eastAsia"/>
                <w:lang w:eastAsia="zh-CN"/>
              </w:rPr>
              <w:t>年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月，同年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月被评为模范企业，并与各大企业开始合作与交流。拥有一支敬业、进取、团结、年轻的高素质员工队伍。</w:t>
            </w:r>
          </w:p>
          <w:p w:rsidR="00A0541D" w:rsidRDefault="0078038B">
            <w:pPr>
              <w:widowControl/>
              <w:wordWrap/>
              <w:autoSpaceDE/>
              <w:autoSpaceDN/>
              <w:snapToGrid w:val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- </w:t>
            </w:r>
            <w:r>
              <w:rPr>
                <w:rFonts w:hint="eastAsia"/>
                <w:lang w:eastAsia="zh-CN"/>
              </w:rPr>
              <w:t>公司除了销售产品以外还给客户们提供一系列的工程服务。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并且还通过专业教育机关提供教育课程。</w:t>
            </w:r>
          </w:p>
        </w:tc>
      </w:tr>
      <w:tr w:rsidR="00A0541D">
        <w:trPr>
          <w:trHeight w:val="1188"/>
          <w:jc w:val="center"/>
        </w:trPr>
        <w:tc>
          <w:tcPr>
            <w:tcW w:w="1666" w:type="dxa"/>
            <w:vMerge w:val="restart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jc w:val="center"/>
              <w:rPr>
                <w:rFonts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lastRenderedPageBreak/>
              <w:t>产</w:t>
            </w:r>
            <w:r>
              <w:rPr>
                <w:rFonts w:ascii="宋体" w:hAnsi="宋体" w:cs="宋体"/>
                <w:sz w:val="28"/>
                <w:szCs w:val="28"/>
                <w:lang w:eastAsia="zh-CN"/>
              </w:rPr>
              <w:t>品</w:t>
            </w:r>
            <w:r>
              <w:rPr>
                <w:rFonts w:ascii="宋体" w:hAnsi="宋体" w:cs="宋体" w:hint="eastAsia"/>
                <w:sz w:val="28"/>
                <w:szCs w:val="28"/>
                <w:lang w:eastAsia="zh-CN"/>
              </w:rPr>
              <w:t>介绍</w:t>
            </w:r>
          </w:p>
        </w:tc>
        <w:tc>
          <w:tcPr>
            <w:tcW w:w="8326" w:type="dxa"/>
            <w:gridSpan w:val="2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left"/>
              <w:rPr>
                <w:rFonts w:ascii="宋体" w:hAnsi="宋体" w:cs="宋体"/>
                <w:sz w:val="24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-  </w:t>
            </w:r>
            <w:proofErr w:type="gramStart"/>
            <w:r>
              <w:rPr>
                <w:rFonts w:hint="eastAsia"/>
                <w:lang w:eastAsia="zh-CN"/>
              </w:rPr>
              <w:t>企划物</w:t>
            </w:r>
            <w:proofErr w:type="gramEnd"/>
            <w:r>
              <w:rPr>
                <w:rFonts w:hint="eastAsia"/>
                <w:lang w:eastAsia="zh-CN"/>
              </w:rPr>
              <w:t>联网系统，脚本验证，使用者教育等在现实中实现需要几百个系统，所需大量的时间及费用。但是使用本软件可在虚拟的环境中在事前做模拟实验。</w:t>
            </w:r>
            <w:r>
              <w:rPr>
                <w:rFonts w:hint="eastAsia"/>
              </w:rPr>
              <w:t>即节省时间又节约费用。</w:t>
            </w:r>
          </w:p>
        </w:tc>
      </w:tr>
      <w:tr w:rsidR="00A0541D">
        <w:trPr>
          <w:trHeight w:val="1188"/>
          <w:jc w:val="center"/>
        </w:trPr>
        <w:tc>
          <w:tcPr>
            <w:tcW w:w="1666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ind w:left="127"/>
              <w:jc w:val="left"/>
            </w:pPr>
          </w:p>
        </w:tc>
        <w:tc>
          <w:tcPr>
            <w:tcW w:w="365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  <w:rPr>
                <w:rFonts w:hAnsi="Batang"/>
                <w:color w:val="000000" w:themeColor="text1"/>
                <w:sz w:val="22"/>
              </w:rPr>
            </w:pPr>
            <w:r>
              <w:rPr>
                <w:rFonts w:hAnsi="Batang" w:hint="eastAsia"/>
                <w:color w:val="000000" w:themeColor="text1"/>
                <w:sz w:val="22"/>
              </w:rPr>
              <w:t>无线模块</w:t>
            </w:r>
          </w:p>
          <w:p w:rsidR="00A0541D" w:rsidRDefault="00A0541D">
            <w:pPr>
              <w:widowControl/>
              <w:wordWrap/>
              <w:autoSpaceDE/>
              <w:autoSpaceDN/>
              <w:snapToGrid w:val="0"/>
              <w:ind w:left="127"/>
              <w:jc w:val="left"/>
              <w:rPr>
                <w:rFonts w:hAnsi="Batang"/>
                <w:color w:val="000000" w:themeColor="text1"/>
                <w:sz w:val="18"/>
                <w:szCs w:val="18"/>
              </w:rPr>
            </w:pPr>
          </w:p>
        </w:tc>
        <w:tc>
          <w:tcPr>
            <w:tcW w:w="46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  <w:rPr>
                <w:rFonts w:hAnsi="Batang"/>
                <w:color w:val="353535"/>
                <w:sz w:val="18"/>
                <w:szCs w:val="18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402840" cy="1356360"/>
                  <wp:effectExtent l="0" t="0" r="16510" b="15240"/>
                  <wp:docPr id="2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88"/>
          <w:jc w:val="center"/>
        </w:trPr>
        <w:tc>
          <w:tcPr>
            <w:tcW w:w="1666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ind w:left="127"/>
              <w:jc w:val="left"/>
            </w:pPr>
          </w:p>
        </w:tc>
        <w:tc>
          <w:tcPr>
            <w:tcW w:w="365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  <w:rPr>
                <w:rFonts w:hAnsi="Batang"/>
                <w:color w:val="000000" w:themeColor="text1"/>
                <w:sz w:val="22"/>
              </w:rPr>
            </w:pPr>
            <w:r>
              <w:rPr>
                <w:rFonts w:hAnsi="Batang" w:hint="eastAsia"/>
                <w:color w:val="000000" w:themeColor="text1"/>
                <w:sz w:val="22"/>
              </w:rPr>
              <w:t>I/O</w:t>
            </w:r>
            <w:r>
              <w:rPr>
                <w:rFonts w:hAnsi="Batang" w:hint="eastAsia"/>
                <w:color w:val="000000" w:themeColor="text1"/>
                <w:sz w:val="22"/>
              </w:rPr>
              <w:t>板</w:t>
            </w:r>
          </w:p>
          <w:p w:rsidR="00A0541D" w:rsidRDefault="00A0541D">
            <w:pPr>
              <w:widowControl/>
              <w:wordWrap/>
              <w:autoSpaceDE/>
              <w:autoSpaceDN/>
              <w:snapToGrid w:val="0"/>
              <w:ind w:left="127"/>
              <w:jc w:val="left"/>
              <w:rPr>
                <w:color w:val="000000" w:themeColor="text1"/>
              </w:rPr>
            </w:pPr>
          </w:p>
        </w:tc>
        <w:tc>
          <w:tcPr>
            <w:tcW w:w="46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336165" cy="1620520"/>
                  <wp:effectExtent l="0" t="0" r="6985" b="17780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41D">
        <w:trPr>
          <w:trHeight w:val="1188"/>
          <w:jc w:val="center"/>
        </w:trPr>
        <w:tc>
          <w:tcPr>
            <w:tcW w:w="1666" w:type="dxa"/>
            <w:vMerge/>
            <w:vAlign w:val="center"/>
          </w:tcPr>
          <w:p w:rsidR="00A0541D" w:rsidRDefault="00A0541D">
            <w:pPr>
              <w:widowControl/>
              <w:wordWrap/>
              <w:autoSpaceDE/>
              <w:autoSpaceDN/>
              <w:snapToGrid w:val="0"/>
              <w:ind w:left="127"/>
              <w:jc w:val="left"/>
            </w:pPr>
          </w:p>
        </w:tc>
        <w:tc>
          <w:tcPr>
            <w:tcW w:w="3657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  <w:rPr>
                <w:color w:val="000000" w:themeColor="text1"/>
              </w:rPr>
            </w:pPr>
            <w:r>
              <w:rPr>
                <w:rFonts w:hAnsi="Batang"/>
                <w:color w:val="000000" w:themeColor="text1"/>
                <w:sz w:val="24"/>
                <w:szCs w:val="24"/>
              </w:rPr>
              <w:t>网关及配件</w:t>
            </w:r>
          </w:p>
        </w:tc>
        <w:tc>
          <w:tcPr>
            <w:tcW w:w="4669" w:type="dxa"/>
            <w:vAlign w:val="center"/>
          </w:tcPr>
          <w:p w:rsidR="00A0541D" w:rsidRDefault="0078038B">
            <w:pPr>
              <w:widowControl/>
              <w:wordWrap/>
              <w:autoSpaceDE/>
              <w:autoSpaceDN/>
              <w:snapToGrid w:val="0"/>
              <w:ind w:left="127"/>
              <w:jc w:val="center"/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353310" cy="1531620"/>
                  <wp:effectExtent l="0" t="0" r="8890" b="11430"/>
                  <wp:docPr id="2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41D" w:rsidRDefault="00A0541D"/>
    <w:sectPr w:rsidR="00A0541D">
      <w:headerReference w:type="default" r:id="rId34"/>
      <w:footerReference w:type="default" r:id="rId35"/>
      <w:pgSz w:w="11906" w:h="16838"/>
      <w:pgMar w:top="1701" w:right="1440" w:bottom="144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38B" w:rsidRDefault="0078038B">
      <w:pPr>
        <w:spacing w:after="0" w:line="240" w:lineRule="auto"/>
      </w:pPr>
      <w:r>
        <w:separator/>
      </w:r>
    </w:p>
  </w:endnote>
  <w:endnote w:type="continuationSeparator" w:id="0">
    <w:p w:rsidR="0078038B" w:rsidRDefault="00780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한컴바탕">
    <w:altName w:val="Batang"/>
    <w:charset w:val="81"/>
    <w:family w:val="roman"/>
    <w:pitch w:val="default"/>
    <w:sig w:usb0="00000000" w:usb1="00000000" w:usb2="00FFFFFF" w:usb3="00000000" w:csb0="8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1D" w:rsidRDefault="0078038B">
    <w:pPr>
      <w:pStyle w:val="a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541D" w:rsidRDefault="0078038B">
                          <w:pPr>
                            <w:pStyle w:val="a4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 w:rsidR="003420AF">
                            <w:rPr>
                              <w:noProof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6lBgMAAM4GAAAOAAAAZHJzL2Uyb0RvYy54bWysVUtu2zAQ3RfoHQjuFUmO4shG5MCxoqKA&#10;0QRNi65pioqFUCRBMv406La9QVfddN9z5Rwd0pbspCnQtN3QI3JmOPPm8fnkdNVwtGDa1FJkOD6I&#10;MGKCyrIW1xl+/64IUoyMJaIkXAqW4TUz+HT08sXJUg1ZT84lL5lGkESY4VJleG6tGoahoXPWEHMg&#10;FRNwWEndEAuf+josNVlC9oaHvSjqh0upS6UlZcbAbr45xCOfv6oYtRdVZZhFPMNQm/Wr9uvMreHo&#10;hAyvNVHzmm7LIH9RRUNqAZd2qXJiCbrV9S+pmppqaWRlD6hsQllVNWW+B+gmjh51czUnivleAByj&#10;OpjM/0tL3ywuNarLDPcOMRKkgRndf/1y/+3H/ffPCPYAoKUyQ/C7UuBpV2dyBYNu9w1sur5XlW7c&#10;L3SE4BygXnfwspVF1AWlvTSN4IjCWfsB+cNduNLGvmKyQc7IsIb5eVjJYmrsxrV1cbcJWdSc+xly&#10;gZYZ7h8eRT6gO4HkXDhfqAJybK3NbO4G0eA8PU+TIOn1z4MkyvNgXEySoF/Ex0f5YT6Z5PEnly9O&#10;hvO6LJlw97U8iZM/m8OWsZsJd0wxktelS+dK8nxnE67RggBTufUAQ+17XuHDKjxu0NSjjuJeEp31&#10;BkHRT4+DpEiOgsFxlAZRPDgb9KNkkOTFw46mtWD/3tED8PeKJkM3r66xGSf0xnHnt625cnatgVs7&#10;t9DRcEM3b9k1B0c33besAgZ71j2BJaGUiQ5P7+28KkD+OYFbf4+215XnBLM2wt8she2Cm1pI7Rn7&#10;iALlTUuBauMPoOz17Uy7mq0ASmfOZLmG16klPBp4YEbRogbcp8TYS6JB0WATVNpewFJxCS9Fbi2M&#10;5lJ/fGrf+QPB4RSjJShkhgVIOEb8tQABgoS2NXRrzFpD3DYTCUSOfS3ehABteWtWWjYfQLrH7g44&#10;IoLCTRm2rTmxG5UG6adsPPZOIJmK2Km4UtSl9sNW41sLKuDFYYfEFiwQTc+lrcA7Vd7/9l67v6HR&#10;TwAAAP//AwBQSwMEFAAGAAgAAAAhAOcqirzWAAAABQEAAA8AAABkcnMvZG93bnJldi54bWxMj0FL&#10;w0AQhe9C/8MyBW92Yw+SxGyKlnrpRVoFr9PsmAR3Z0N2m8Z/7yiCXoZ5vOG9b6rN7J2aaIx9YAO3&#10;qwwUcRNsz62B15enmxxUTMgWXWAy8EkRNvXiqsLShgsfaDqmVkkIxxINdCkNpdax6chjXIWBWLz3&#10;MHpMIsdW2xEvEu6dXmfZnfbYszR0ONC2o+bjePbSu3dvUyjSodHTzj7OecHP+8KY6+X8cA8q0Zz+&#10;juEbX9ChFqZTOLONyhmQR9LPFG+d5yJPv4uuK/2fvv4CAAD//wMAUEsBAi0AFAAGAAgAAAAhALaD&#10;OJL+AAAA4QEAABMAAAAAAAAAAAAAAAAAAAAAAFtDb250ZW50X1R5cGVzXS54bWxQSwECLQAUAAYA&#10;CAAAACEAOP0h/9YAAACUAQAACwAAAAAAAAAAAAAAAAAvAQAAX3JlbHMvLnJlbHNQSwECLQAUAAYA&#10;CAAAACEALToupQYDAADOBgAADgAAAAAAAAAAAAAAAAAuAgAAZHJzL2Uyb0RvYy54bWxQSwECLQAU&#10;AAYACAAAACEA5yqKvNYAAAAFAQAADwAAAAAAAAAAAAAAAABgBQAAZHJzL2Rvd25yZXYueG1sUEsF&#10;BgAAAAAEAAQA8wAAAGMGAAAAAA==&#10;" filled="f" fillcolor="white [3201]" stroked="f" strokeweight=".5pt">
              <v:textbox style="mso-fit-shape-to-text:t" inset="0,0,0,0">
                <w:txbxContent>
                  <w:p w:rsidR="00A0541D" w:rsidRDefault="0078038B">
                    <w:pPr>
                      <w:pStyle w:val="a4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 w:rsidR="003420AF">
                      <w:rPr>
                        <w:noProof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38B" w:rsidRDefault="0078038B">
      <w:pPr>
        <w:spacing w:after="0" w:line="240" w:lineRule="auto"/>
      </w:pPr>
      <w:r>
        <w:separator/>
      </w:r>
    </w:p>
  </w:footnote>
  <w:footnote w:type="continuationSeparator" w:id="0">
    <w:p w:rsidR="0078038B" w:rsidRDefault="00780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1D" w:rsidRDefault="0078038B">
    <w:pPr>
      <w:snapToGrid w:val="0"/>
      <w:spacing w:line="360" w:lineRule="auto"/>
      <w:ind w:firstLineChars="1140" w:firstLine="2976"/>
      <w:rPr>
        <w:rFonts w:ascii="宋体" w:hAnsi="宋体"/>
        <w:b/>
        <w:bCs/>
        <w:color w:val="000000"/>
        <w:sz w:val="26"/>
        <w:lang w:eastAsia="zh-CN"/>
      </w:rPr>
    </w:pPr>
    <w:r>
      <w:rPr>
        <w:rFonts w:ascii="宋体" w:hAnsi="宋体" w:hint="eastAsia"/>
        <w:b/>
        <w:bCs/>
        <w:color w:val="000000"/>
        <w:sz w:val="26"/>
        <w:lang w:eastAsia="zh-CN"/>
      </w:rPr>
      <w:t>大韩贸易投资振兴公社</w:t>
    </w:r>
    <w:r>
      <w:rPr>
        <w:rFonts w:ascii="宋体" w:hAnsi="宋体" w:hint="eastAsia"/>
        <w:b/>
        <w:bCs/>
        <w:color w:val="000000"/>
        <w:sz w:val="26"/>
        <w:lang w:eastAsia="zh-CN"/>
      </w:rPr>
      <w:t xml:space="preserve"> </w:t>
    </w:r>
    <w:r>
      <w:rPr>
        <w:rFonts w:ascii="宋体" w:hAnsi="宋体" w:hint="eastAsia"/>
        <w:b/>
        <w:bCs/>
        <w:color w:val="000000"/>
        <w:sz w:val="26"/>
        <w:lang w:eastAsia="zh-CN"/>
      </w:rPr>
      <w:t>天津韩国贸易馆</w:t>
    </w:r>
  </w:p>
  <w:p w:rsidR="00A0541D" w:rsidRDefault="0078038B">
    <w:pPr>
      <w:snapToGrid w:val="0"/>
      <w:ind w:firstLineChars="1400" w:firstLine="2940"/>
      <w:rPr>
        <w:rFonts w:ascii="宋体" w:hAnsi="宋体"/>
        <w:color w:val="000000"/>
        <w:sz w:val="18"/>
        <w:szCs w:val="18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-223520</wp:posOffset>
          </wp:positionV>
          <wp:extent cx="1552575" cy="431165"/>
          <wp:effectExtent l="0" t="0" r="9525" b="6985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575" cy="4311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宋体" w:hAnsi="宋体" w:hint="eastAsia"/>
        <w:color w:val="000000"/>
        <w:sz w:val="18"/>
        <w:szCs w:val="18"/>
        <w:lang w:eastAsia="zh-CN"/>
      </w:rPr>
      <w:t>地址</w:t>
    </w:r>
    <w:r>
      <w:rPr>
        <w:rFonts w:ascii="宋体" w:hAnsi="宋体" w:hint="eastAsia"/>
        <w:color w:val="000000"/>
        <w:lang w:eastAsia="zh-CN"/>
      </w:rPr>
      <w:t>：</w:t>
    </w:r>
    <w:r>
      <w:rPr>
        <w:rFonts w:ascii="宋体" w:hAnsi="宋体" w:hint="eastAsia"/>
        <w:color w:val="000000"/>
        <w:sz w:val="18"/>
        <w:szCs w:val="18"/>
        <w:lang w:eastAsia="zh-CN"/>
      </w:rPr>
      <w:t>天津市和平区大沽北路</w:t>
    </w:r>
    <w:r>
      <w:rPr>
        <w:rFonts w:ascii="宋体" w:hAnsi="宋体" w:hint="eastAsia"/>
        <w:color w:val="000000"/>
        <w:sz w:val="18"/>
        <w:szCs w:val="18"/>
        <w:lang w:eastAsia="zh-CN"/>
      </w:rPr>
      <w:t>2</w:t>
    </w:r>
    <w:r>
      <w:rPr>
        <w:rFonts w:ascii="宋体" w:hAnsi="宋体" w:hint="eastAsia"/>
        <w:color w:val="000000"/>
        <w:sz w:val="18"/>
        <w:szCs w:val="18"/>
        <w:lang w:eastAsia="zh-CN"/>
      </w:rPr>
      <w:t>号环球金融中心</w:t>
    </w:r>
    <w:r>
      <w:rPr>
        <w:rFonts w:ascii="宋体" w:hAnsi="宋体" w:hint="eastAsia"/>
        <w:color w:val="000000"/>
        <w:sz w:val="18"/>
        <w:szCs w:val="18"/>
        <w:lang w:eastAsia="zh-CN"/>
      </w:rPr>
      <w:t>4905</w:t>
    </w:r>
  </w:p>
  <w:p w:rsidR="00A0541D" w:rsidRDefault="0078038B">
    <w:pPr>
      <w:pStyle w:val="a5"/>
      <w:pBdr>
        <w:bottom w:val="single" w:sz="6" w:space="0" w:color="auto"/>
      </w:pBdr>
      <w:rPr>
        <w:rFonts w:ascii="宋体" w:hAnsi="宋体"/>
        <w:color w:val="000000"/>
        <w:lang w:eastAsia="zh-CN"/>
      </w:rPr>
    </w:pPr>
    <w:r>
      <w:rPr>
        <w:rFonts w:ascii="宋体" w:hAnsi="宋体" w:hint="eastAsia"/>
        <w:color w:val="000000"/>
        <w:lang w:eastAsia="zh-CN"/>
      </w:rPr>
      <w:t xml:space="preserve">                               </w:t>
    </w:r>
    <w:r>
      <w:rPr>
        <w:rFonts w:ascii="宋体" w:hAnsi="宋体" w:hint="eastAsia"/>
        <w:color w:val="000000"/>
        <w:lang w:eastAsia="zh-CN"/>
      </w:rPr>
      <w:t>电话：</w:t>
    </w:r>
    <w:r>
      <w:rPr>
        <w:rFonts w:ascii="宋体" w:hAnsi="宋体" w:hint="eastAsia"/>
        <w:color w:val="000000"/>
        <w:lang w:eastAsia="zh-CN"/>
      </w:rPr>
      <w:t xml:space="preserve">(022)2329 6631   </w:t>
    </w:r>
    <w:r>
      <w:rPr>
        <w:rFonts w:ascii="宋体" w:hAnsi="宋体" w:hint="eastAsia"/>
        <w:color w:val="000000"/>
        <w:lang w:eastAsia="zh-CN"/>
      </w:rPr>
      <w:t>传真</w:t>
    </w:r>
    <w:r>
      <w:rPr>
        <w:rFonts w:ascii="宋体" w:hAnsi="宋体" w:hint="eastAsia"/>
        <w:color w:val="000000"/>
        <w:lang w:eastAsia="zh-CN"/>
      </w:rPr>
      <w:t xml:space="preserve">:(022)2329 6634  </w:t>
    </w:r>
    <w:r>
      <w:rPr>
        <w:rFonts w:ascii="宋体" w:hAnsi="宋体" w:hint="eastAsia"/>
        <w:color w:val="000000"/>
        <w:lang w:eastAsia="zh-CN"/>
      </w:rPr>
      <w:t>网址</w:t>
    </w:r>
    <w:r>
      <w:rPr>
        <w:rFonts w:ascii="宋体" w:hAnsi="宋体" w:hint="eastAsia"/>
        <w:color w:val="000000"/>
        <w:lang w:eastAsia="zh-CN"/>
      </w:rPr>
      <w:t xml:space="preserve"> </w:t>
    </w:r>
    <w:r>
      <w:rPr>
        <w:rFonts w:ascii="宋体" w:hAnsi="宋体" w:hint="eastAsia"/>
        <w:color w:val="000000"/>
        <w:lang w:eastAsia="zh-CN"/>
      </w:rPr>
      <w:t>：</w:t>
    </w:r>
    <w:r>
      <w:rPr>
        <w:rFonts w:ascii="宋体" w:hAnsi="宋体" w:hint="eastAsia"/>
        <w:color w:val="000000"/>
        <w:lang w:eastAsia="zh-CN"/>
      </w:rPr>
      <w:t>www.kotra.or.kr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bullet"/>
      <w:lvlText w:val="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upperLetter"/>
      <w:lvlText w:val="%2."/>
      <w:lvlJc w:val="left"/>
      <w:pPr>
        <w:ind w:left="942" w:hanging="400"/>
      </w:pPr>
    </w:lvl>
    <w:lvl w:ilvl="2">
      <w:start w:val="1"/>
      <w:numFmt w:val="lowerRoman"/>
      <w:lvlText w:val="%3."/>
      <w:lvlJc w:val="right"/>
      <w:pPr>
        <w:ind w:left="1342" w:hanging="400"/>
      </w:pPr>
    </w:lvl>
    <w:lvl w:ilvl="3">
      <w:start w:val="1"/>
      <w:numFmt w:val="decimal"/>
      <w:lvlText w:val="%4."/>
      <w:lvlJc w:val="left"/>
      <w:pPr>
        <w:ind w:left="1742" w:hanging="400"/>
      </w:pPr>
    </w:lvl>
    <w:lvl w:ilvl="4">
      <w:start w:val="1"/>
      <w:numFmt w:val="upperLetter"/>
      <w:lvlText w:val="%5."/>
      <w:lvlJc w:val="left"/>
      <w:pPr>
        <w:ind w:left="2142" w:hanging="400"/>
      </w:pPr>
    </w:lvl>
    <w:lvl w:ilvl="5">
      <w:start w:val="1"/>
      <w:numFmt w:val="lowerRoman"/>
      <w:lvlText w:val="%6."/>
      <w:lvlJc w:val="right"/>
      <w:pPr>
        <w:ind w:left="2542" w:hanging="400"/>
      </w:pPr>
    </w:lvl>
    <w:lvl w:ilvl="6">
      <w:start w:val="1"/>
      <w:numFmt w:val="decimal"/>
      <w:lvlText w:val="%7."/>
      <w:lvlJc w:val="left"/>
      <w:pPr>
        <w:ind w:left="2942" w:hanging="400"/>
      </w:pPr>
    </w:lvl>
    <w:lvl w:ilvl="7">
      <w:start w:val="1"/>
      <w:numFmt w:val="upperLetter"/>
      <w:lvlText w:val="%8."/>
      <w:lvlJc w:val="left"/>
      <w:pPr>
        <w:ind w:left="3342" w:hanging="400"/>
      </w:pPr>
    </w:lvl>
    <w:lvl w:ilvl="8">
      <w:start w:val="1"/>
      <w:numFmt w:val="lowerRoman"/>
      <w:lvlText w:val="%9."/>
      <w:lvlJc w:val="right"/>
      <w:pPr>
        <w:ind w:left="3742" w:hanging="400"/>
      </w:pPr>
    </w:lvl>
  </w:abstractNum>
  <w:abstractNum w:abstractNumId="1">
    <w:nsid w:val="59E86881"/>
    <w:multiLevelType w:val="singleLevel"/>
    <w:tmpl w:val="59E8688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F84940"/>
    <w:multiLevelType w:val="singleLevel"/>
    <w:tmpl w:val="59F84940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F8498E"/>
    <w:multiLevelType w:val="singleLevel"/>
    <w:tmpl w:val="59F8498E"/>
    <w:lvl w:ilvl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DA"/>
    <w:rsid w:val="000554DB"/>
    <w:rsid w:val="000C42DA"/>
    <w:rsid w:val="00113414"/>
    <w:rsid w:val="001A0FD4"/>
    <w:rsid w:val="003420AF"/>
    <w:rsid w:val="006603E4"/>
    <w:rsid w:val="00737A4D"/>
    <w:rsid w:val="0078038B"/>
    <w:rsid w:val="00831275"/>
    <w:rsid w:val="00916DF9"/>
    <w:rsid w:val="00930A8C"/>
    <w:rsid w:val="00A0541D"/>
    <w:rsid w:val="00BB0259"/>
    <w:rsid w:val="00DB7667"/>
    <w:rsid w:val="00DC3E4F"/>
    <w:rsid w:val="00EC1B1F"/>
    <w:rsid w:val="02DE6BE7"/>
    <w:rsid w:val="1C2B0FB3"/>
    <w:rsid w:val="26F56C0B"/>
    <w:rsid w:val="29372754"/>
    <w:rsid w:val="34FD0E09"/>
    <w:rsid w:val="36832695"/>
    <w:rsid w:val="39E75F4E"/>
    <w:rsid w:val="3DBA4566"/>
    <w:rsid w:val="41477FBA"/>
    <w:rsid w:val="41805B95"/>
    <w:rsid w:val="5FD4075A"/>
    <w:rsid w:val="62F8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hAnsi="Malgun Gothic"/>
      <w:kern w:val="2"/>
      <w:sz w:val="21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paragraph" w:customStyle="1" w:styleId="1">
    <w:name w:val="列出段落1"/>
    <w:basedOn w:val="a"/>
    <w:qFormat/>
    <w:pPr>
      <w:ind w:leftChars="400" w:left="800"/>
    </w:pPr>
  </w:style>
  <w:style w:type="paragraph" w:customStyle="1" w:styleId="10">
    <w:name w:val="正文文本缩进1"/>
    <w:basedOn w:val="a"/>
    <w:qFormat/>
    <w:pPr>
      <w:spacing w:line="300" w:lineRule="exact"/>
      <w:ind w:firstLineChars="200" w:firstLine="482"/>
    </w:pPr>
    <w:rPr>
      <w:rFonts w:ascii="黑体" w:eastAsia="黑体" w:hAnsi="宋体" w:cs="Times New Roman"/>
      <w:b/>
      <w:bCs/>
      <w:sz w:val="24"/>
      <w:szCs w:val="14"/>
      <w:lang w:eastAsia="zh-CN"/>
    </w:rPr>
  </w:style>
  <w:style w:type="paragraph" w:customStyle="1" w:styleId="xl180">
    <w:name w:val="xl180"/>
    <w:basedOn w:val="a"/>
    <w:qFormat/>
    <w:pPr>
      <w:widowControl/>
      <w:wordWrap/>
      <w:autoSpaceDE/>
      <w:autoSpaceDN/>
      <w:snapToGrid w:val="0"/>
      <w:spacing w:line="384" w:lineRule="auto"/>
      <w:jc w:val="center"/>
    </w:pPr>
    <w:rPr>
      <w:rFonts w:ascii="한컴바탕" w:eastAsia="한컴바탕" w:hAnsi="한컴바탕" w:cs="한컴바탕"/>
      <w:color w:val="494949"/>
      <w:kern w:val="0"/>
      <w:sz w:val="22"/>
      <w:lang w:eastAsia="zh-CN"/>
    </w:rPr>
  </w:style>
  <w:style w:type="character" w:customStyle="1" w:styleId="Char0">
    <w:name w:val="页脚 Char"/>
    <w:basedOn w:val="a0"/>
    <w:link w:val="a4"/>
    <w:qFormat/>
    <w:rPr>
      <w:rFonts w:ascii="Malgun Gothic" w:hAnsi="Malgun Gothic"/>
      <w:kern w:val="2"/>
      <w:sz w:val="18"/>
      <w:szCs w:val="18"/>
      <w:lang w:eastAsia="ko-KR"/>
    </w:rPr>
  </w:style>
  <w:style w:type="character" w:customStyle="1" w:styleId="Char">
    <w:name w:val="批注框文本 Char"/>
    <w:basedOn w:val="a0"/>
    <w:link w:val="a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hAnsi="Malgun Gothic"/>
      <w:kern w:val="2"/>
      <w:sz w:val="21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paragraph" w:customStyle="1" w:styleId="1">
    <w:name w:val="列出段落1"/>
    <w:basedOn w:val="a"/>
    <w:qFormat/>
    <w:pPr>
      <w:ind w:leftChars="400" w:left="800"/>
    </w:pPr>
  </w:style>
  <w:style w:type="paragraph" w:customStyle="1" w:styleId="10">
    <w:name w:val="正文文本缩进1"/>
    <w:basedOn w:val="a"/>
    <w:qFormat/>
    <w:pPr>
      <w:spacing w:line="300" w:lineRule="exact"/>
      <w:ind w:firstLineChars="200" w:firstLine="482"/>
    </w:pPr>
    <w:rPr>
      <w:rFonts w:ascii="黑体" w:eastAsia="黑体" w:hAnsi="宋体" w:cs="Times New Roman"/>
      <w:b/>
      <w:bCs/>
      <w:sz w:val="24"/>
      <w:szCs w:val="14"/>
      <w:lang w:eastAsia="zh-CN"/>
    </w:rPr>
  </w:style>
  <w:style w:type="paragraph" w:customStyle="1" w:styleId="xl180">
    <w:name w:val="xl180"/>
    <w:basedOn w:val="a"/>
    <w:qFormat/>
    <w:pPr>
      <w:widowControl/>
      <w:wordWrap/>
      <w:autoSpaceDE/>
      <w:autoSpaceDN/>
      <w:snapToGrid w:val="0"/>
      <w:spacing w:line="384" w:lineRule="auto"/>
      <w:jc w:val="center"/>
    </w:pPr>
    <w:rPr>
      <w:rFonts w:ascii="한컴바탕" w:eastAsia="한컴바탕" w:hAnsi="한컴바탕" w:cs="한컴바탕"/>
      <w:color w:val="494949"/>
      <w:kern w:val="0"/>
      <w:sz w:val="22"/>
      <w:lang w:eastAsia="zh-CN"/>
    </w:rPr>
  </w:style>
  <w:style w:type="character" w:customStyle="1" w:styleId="Char0">
    <w:name w:val="页脚 Char"/>
    <w:basedOn w:val="a0"/>
    <w:link w:val="a4"/>
    <w:qFormat/>
    <w:rPr>
      <w:rFonts w:ascii="Malgun Gothic" w:hAnsi="Malgun Gothic"/>
      <w:kern w:val="2"/>
      <w:sz w:val="18"/>
      <w:szCs w:val="18"/>
      <w:lang w:eastAsia="ko-KR"/>
    </w:rPr>
  </w:style>
  <w:style w:type="character" w:customStyle="1" w:styleId="Char">
    <w:name w:val="批注框文本 Char"/>
    <w:basedOn w:val="a0"/>
    <w:link w:val="a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2388AB-935F-4E77-B784-C599885B7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340</Words>
  <Characters>1944</Characters>
  <Application>Microsoft Office Word</Application>
  <DocSecurity>0</DocSecurity>
  <Lines>16</Lines>
  <Paragraphs>4</Paragraphs>
  <ScaleCrop>false</ScaleCrop>
  <Company>Microsoft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cp:lastPrinted>2017-11-01T06:41:00Z</cp:lastPrinted>
  <dcterms:created xsi:type="dcterms:W3CDTF">2017-11-03T08:54:00Z</dcterms:created>
  <dcterms:modified xsi:type="dcterms:W3CDTF">2017-11-03T08:54:00Z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